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7F63" w14:textId="77777777" w:rsidR="00EA7603" w:rsidRDefault="00EA7603">
      <w:pPr>
        <w:rPr>
          <w:b/>
          <w:color w:val="365F91" w:themeColor="accent1" w:themeShade="BF"/>
          <w:sz w:val="32"/>
          <w:szCs w:val="32"/>
        </w:rPr>
      </w:pPr>
    </w:p>
    <w:p w14:paraId="770404C2" w14:textId="55CCAE5E" w:rsidR="002135EC" w:rsidRPr="006E6BEC" w:rsidRDefault="0034674B">
      <w:pPr>
        <w:rPr>
          <w:b/>
          <w:color w:val="3CBBA3"/>
          <w:sz w:val="32"/>
          <w:szCs w:val="32"/>
        </w:rPr>
      </w:pPr>
      <w:r>
        <w:rPr>
          <w:b/>
          <w:color w:val="3CBBA3"/>
          <w:sz w:val="32"/>
          <w:szCs w:val="32"/>
        </w:rPr>
        <w:t>Skaitmeninės</w:t>
      </w:r>
      <w:r w:rsidR="00871C02" w:rsidRPr="006E6BEC">
        <w:rPr>
          <w:b/>
          <w:color w:val="3CBBA3"/>
          <w:sz w:val="32"/>
          <w:szCs w:val="32"/>
        </w:rPr>
        <w:t xml:space="preserve"> visuomenės plėtros</w:t>
      </w:r>
      <w:r w:rsidR="00107C9A" w:rsidRPr="006E6BEC">
        <w:rPr>
          <w:b/>
          <w:color w:val="3CBBA3"/>
          <w:sz w:val="32"/>
          <w:szCs w:val="32"/>
        </w:rPr>
        <w:t xml:space="preserve"> 20</w:t>
      </w:r>
      <w:r w:rsidR="000E2C9C" w:rsidRPr="006E6BEC">
        <w:rPr>
          <w:b/>
          <w:color w:val="3CBBA3"/>
          <w:sz w:val="32"/>
          <w:szCs w:val="32"/>
        </w:rPr>
        <w:t>2</w:t>
      </w:r>
      <w:r w:rsidR="00B44BEE">
        <w:rPr>
          <w:b/>
          <w:color w:val="3CBBA3"/>
          <w:sz w:val="32"/>
          <w:szCs w:val="32"/>
        </w:rPr>
        <w:t>5</w:t>
      </w:r>
      <w:r w:rsidR="0003087E" w:rsidRPr="006E6BEC">
        <w:rPr>
          <w:b/>
          <w:color w:val="3CBBA3"/>
          <w:sz w:val="32"/>
          <w:szCs w:val="32"/>
        </w:rPr>
        <w:t xml:space="preserve"> m. </w:t>
      </w:r>
      <w:r w:rsidR="00107C9A" w:rsidRPr="006E6BEC">
        <w:rPr>
          <w:b/>
          <w:color w:val="3CBBA3"/>
          <w:sz w:val="32"/>
          <w:szCs w:val="32"/>
        </w:rPr>
        <w:t>apžvalga</w:t>
      </w:r>
    </w:p>
    <w:p w14:paraId="20A58707" w14:textId="77777777" w:rsidR="00432452" w:rsidRPr="000636BE" w:rsidRDefault="00432452" w:rsidP="00432452">
      <w:pPr>
        <w:spacing w:after="0" w:line="240" w:lineRule="auto"/>
        <w:ind w:firstLine="720"/>
        <w:jc w:val="both"/>
        <w:rPr>
          <w:rFonts w:eastAsia="SimSun" w:cs="Times New Roman"/>
          <w:b/>
          <w:bCs/>
          <w:i/>
          <w:iCs/>
          <w:szCs w:val="20"/>
          <w:lang w:eastAsia="zh-CN"/>
        </w:rPr>
      </w:pPr>
      <w:r w:rsidRPr="000636BE">
        <w:rPr>
          <w:rFonts w:eastAsia="SimSun" w:cs="Times New Roman"/>
          <w:b/>
          <w:bCs/>
          <w:i/>
          <w:iCs/>
          <w:szCs w:val="20"/>
          <w:lang w:eastAsia="zh-CN"/>
        </w:rPr>
        <w:t>Gyventojų naudojimasis informacinėmis technologijomis</w:t>
      </w:r>
    </w:p>
    <w:p w14:paraId="440F47B8" w14:textId="77777777" w:rsidR="00F572F7" w:rsidRPr="00F572F7" w:rsidRDefault="00F572F7" w:rsidP="00F572F7">
      <w:pPr>
        <w:spacing w:after="0" w:line="240" w:lineRule="auto"/>
        <w:ind w:firstLine="720"/>
        <w:jc w:val="both"/>
        <w:rPr>
          <w:rFonts w:eastAsia="SimSun" w:cs="Times New Roman"/>
          <w:szCs w:val="20"/>
          <w:lang w:eastAsia="zh-CN"/>
        </w:rPr>
      </w:pPr>
      <w:r w:rsidRPr="00F572F7">
        <w:rPr>
          <w:rFonts w:eastAsia="SimSun" w:cs="Times New Roman"/>
          <w:szCs w:val="20"/>
          <w:lang w:eastAsia="zh-CN"/>
        </w:rPr>
        <w:t>Šiais metais interneto prieigą namuose turėjo 89,3 proc. namų ūkių. Mieste interneto prieigą turėjo 91,5 proc. namų ūkių, kaime – 84,6 proc.</w:t>
      </w:r>
    </w:p>
    <w:p w14:paraId="193F3091" w14:textId="77777777" w:rsidR="00F572F7" w:rsidRPr="00F572F7" w:rsidRDefault="00F572F7" w:rsidP="00F572F7">
      <w:pPr>
        <w:spacing w:after="0" w:line="240" w:lineRule="auto"/>
        <w:ind w:firstLine="720"/>
        <w:jc w:val="both"/>
        <w:rPr>
          <w:rFonts w:eastAsia="SimSun" w:cs="Times New Roman"/>
          <w:szCs w:val="20"/>
          <w:lang w:eastAsia="zh-CN"/>
        </w:rPr>
      </w:pPr>
      <w:r w:rsidRPr="00F572F7">
        <w:rPr>
          <w:rFonts w:eastAsia="SimSun" w:cs="Times New Roman"/>
          <w:szCs w:val="20"/>
          <w:lang w:eastAsia="zh-CN"/>
        </w:rPr>
        <w:t>2025 m. internetu naudojosi 89,3 proc. 16-74 m. amžiaus gyventojų. Vis daugiau vyresnio amžiaus (65-74 metų amžiaus) gyventojų naudojasi internetu - 65,2 proc., tuo tarpu beveik visi jauni gyventojai naudojasi internetu.</w:t>
      </w:r>
    </w:p>
    <w:p w14:paraId="2836F289" w14:textId="77777777" w:rsidR="00F572F7" w:rsidRDefault="00F572F7" w:rsidP="00F572F7">
      <w:pPr>
        <w:spacing w:after="0" w:line="240" w:lineRule="auto"/>
        <w:ind w:firstLine="720"/>
        <w:jc w:val="both"/>
        <w:rPr>
          <w:rFonts w:eastAsia="SimSun" w:cs="Times New Roman"/>
          <w:szCs w:val="20"/>
          <w:lang w:eastAsia="zh-CN"/>
        </w:rPr>
      </w:pPr>
      <w:r w:rsidRPr="00F572F7">
        <w:rPr>
          <w:rFonts w:eastAsia="SimSun" w:cs="Times New Roman"/>
          <w:szCs w:val="20"/>
          <w:lang w:eastAsia="zh-CN"/>
        </w:rPr>
        <w:t>Internetas daugiausia buvo naudojamas ryšiams (86,2 proc.), internetinės bankininkystės paslaugoms (79,3 proc.), skaityti naujienas, laikraščius (78,9 proc.), skambinimui (77,6 proc.), elektroniniams laiškams siųsti (74,4 proc.).</w:t>
      </w:r>
    </w:p>
    <w:p w14:paraId="284262C9" w14:textId="77777777" w:rsidR="00E16DA5" w:rsidRPr="00F572F7" w:rsidRDefault="00E16DA5" w:rsidP="00F572F7">
      <w:pPr>
        <w:spacing w:after="0" w:line="240" w:lineRule="auto"/>
        <w:ind w:firstLine="720"/>
        <w:jc w:val="both"/>
        <w:rPr>
          <w:rFonts w:eastAsia="SimSun" w:cs="Times New Roman"/>
          <w:szCs w:val="20"/>
          <w:lang w:eastAsia="zh-CN"/>
        </w:rPr>
      </w:pPr>
    </w:p>
    <w:p w14:paraId="19BF9786" w14:textId="77777777" w:rsidR="00E16DA5" w:rsidRDefault="00E16DA5" w:rsidP="00E16DA5">
      <w:pPr>
        <w:spacing w:after="0" w:line="240" w:lineRule="auto"/>
        <w:ind w:firstLine="720"/>
        <w:jc w:val="center"/>
        <w:rPr>
          <w:rFonts w:eastAsia="SimSun" w:cs="Times New Roman"/>
          <w:b/>
          <w:bCs/>
          <w:i/>
          <w:iCs/>
          <w:szCs w:val="20"/>
          <w:lang w:val="en-US" w:eastAsia="zh-CN"/>
        </w:rPr>
      </w:pPr>
      <w:proofErr w:type="spellStart"/>
      <w:r w:rsidRPr="007035D2">
        <w:rPr>
          <w:rFonts w:eastAsia="SimSun" w:cs="Times New Roman"/>
          <w:b/>
          <w:bCs/>
          <w:i/>
          <w:iCs/>
          <w:szCs w:val="20"/>
          <w:lang w:val="en-US" w:eastAsia="zh-CN"/>
        </w:rPr>
        <w:t>Interneto</w:t>
      </w:r>
      <w:proofErr w:type="spellEnd"/>
      <w:r w:rsidRPr="007035D2">
        <w:rPr>
          <w:rFonts w:eastAsia="SimSun" w:cs="Times New Roman"/>
          <w:b/>
          <w:bCs/>
          <w:i/>
          <w:iCs/>
          <w:szCs w:val="20"/>
          <w:lang w:val="en-US" w:eastAsia="zh-CN"/>
        </w:rPr>
        <w:t xml:space="preserve"> </w:t>
      </w:r>
      <w:proofErr w:type="spellStart"/>
      <w:r w:rsidRPr="007035D2">
        <w:rPr>
          <w:rFonts w:eastAsia="SimSun" w:cs="Times New Roman"/>
          <w:b/>
          <w:bCs/>
          <w:i/>
          <w:iCs/>
          <w:szCs w:val="20"/>
          <w:lang w:val="en-US" w:eastAsia="zh-CN"/>
        </w:rPr>
        <w:t>prieigą</w:t>
      </w:r>
      <w:proofErr w:type="spellEnd"/>
      <w:r w:rsidRPr="007035D2">
        <w:rPr>
          <w:rFonts w:eastAsia="SimSun" w:cs="Times New Roman"/>
          <w:b/>
          <w:bCs/>
          <w:i/>
          <w:iCs/>
          <w:szCs w:val="20"/>
          <w:lang w:val="en-US" w:eastAsia="zh-CN"/>
        </w:rPr>
        <w:t xml:space="preserve"> </w:t>
      </w:r>
      <w:proofErr w:type="spellStart"/>
      <w:r w:rsidRPr="007035D2">
        <w:rPr>
          <w:rFonts w:eastAsia="SimSun" w:cs="Times New Roman"/>
          <w:b/>
          <w:bCs/>
          <w:i/>
          <w:iCs/>
          <w:szCs w:val="20"/>
          <w:lang w:val="en-US" w:eastAsia="zh-CN"/>
        </w:rPr>
        <w:t>turintys</w:t>
      </w:r>
      <w:proofErr w:type="spellEnd"/>
      <w:r w:rsidRPr="007035D2">
        <w:rPr>
          <w:rFonts w:eastAsia="SimSun" w:cs="Times New Roman"/>
          <w:b/>
          <w:bCs/>
          <w:i/>
          <w:iCs/>
          <w:szCs w:val="20"/>
          <w:lang w:val="en-US" w:eastAsia="zh-CN"/>
        </w:rPr>
        <w:t xml:space="preserve"> </w:t>
      </w:r>
      <w:proofErr w:type="spellStart"/>
      <w:r w:rsidRPr="007035D2">
        <w:rPr>
          <w:rFonts w:eastAsia="SimSun" w:cs="Times New Roman"/>
          <w:b/>
          <w:bCs/>
          <w:i/>
          <w:iCs/>
          <w:szCs w:val="20"/>
          <w:lang w:val="en-US" w:eastAsia="zh-CN"/>
        </w:rPr>
        <w:t>namų</w:t>
      </w:r>
      <w:proofErr w:type="spellEnd"/>
      <w:r w:rsidRPr="007035D2">
        <w:rPr>
          <w:rFonts w:eastAsia="SimSun" w:cs="Times New Roman"/>
          <w:b/>
          <w:bCs/>
          <w:i/>
          <w:iCs/>
          <w:szCs w:val="20"/>
          <w:lang w:val="en-US" w:eastAsia="zh-CN"/>
        </w:rPr>
        <w:t xml:space="preserve"> </w:t>
      </w:r>
      <w:proofErr w:type="spellStart"/>
      <w:r w:rsidRPr="007035D2">
        <w:rPr>
          <w:rFonts w:eastAsia="SimSun" w:cs="Times New Roman"/>
          <w:b/>
          <w:bCs/>
          <w:i/>
          <w:iCs/>
          <w:szCs w:val="20"/>
          <w:lang w:val="en-US" w:eastAsia="zh-CN"/>
        </w:rPr>
        <w:t>ūkiai</w:t>
      </w:r>
      <w:proofErr w:type="spellEnd"/>
      <w:r w:rsidRPr="007035D2">
        <w:rPr>
          <w:rFonts w:eastAsia="SimSun" w:cs="Times New Roman"/>
          <w:b/>
          <w:bCs/>
          <w:i/>
          <w:iCs/>
          <w:szCs w:val="20"/>
          <w:lang w:val="en-US" w:eastAsia="zh-CN"/>
        </w:rPr>
        <w:t xml:space="preserve"> </w:t>
      </w:r>
      <w:proofErr w:type="spellStart"/>
      <w:r w:rsidRPr="007035D2">
        <w:rPr>
          <w:rFonts w:eastAsia="SimSun" w:cs="Times New Roman"/>
          <w:b/>
          <w:bCs/>
          <w:i/>
          <w:iCs/>
          <w:szCs w:val="20"/>
          <w:lang w:val="en-US" w:eastAsia="zh-CN"/>
        </w:rPr>
        <w:t>pagal</w:t>
      </w:r>
      <w:proofErr w:type="spellEnd"/>
      <w:r w:rsidRPr="007035D2">
        <w:rPr>
          <w:rFonts w:eastAsia="SimSun" w:cs="Times New Roman"/>
          <w:b/>
          <w:bCs/>
          <w:i/>
          <w:iCs/>
          <w:szCs w:val="20"/>
          <w:lang w:val="en-US" w:eastAsia="zh-CN"/>
        </w:rPr>
        <w:t xml:space="preserve"> </w:t>
      </w:r>
      <w:proofErr w:type="spellStart"/>
      <w:r w:rsidRPr="007035D2">
        <w:rPr>
          <w:rFonts w:eastAsia="SimSun" w:cs="Times New Roman"/>
          <w:b/>
          <w:bCs/>
          <w:i/>
          <w:iCs/>
          <w:szCs w:val="20"/>
          <w:lang w:val="en-US" w:eastAsia="zh-CN"/>
        </w:rPr>
        <w:t>gyvenamąją</w:t>
      </w:r>
      <w:proofErr w:type="spellEnd"/>
      <w:r w:rsidRPr="007035D2">
        <w:rPr>
          <w:rFonts w:eastAsia="SimSun" w:cs="Times New Roman"/>
          <w:b/>
          <w:bCs/>
          <w:i/>
          <w:iCs/>
          <w:szCs w:val="20"/>
          <w:lang w:val="en-US" w:eastAsia="zh-CN"/>
        </w:rPr>
        <w:t xml:space="preserve"> </w:t>
      </w:r>
      <w:proofErr w:type="spellStart"/>
      <w:r w:rsidRPr="007035D2">
        <w:rPr>
          <w:rFonts w:eastAsia="SimSun" w:cs="Times New Roman"/>
          <w:b/>
          <w:bCs/>
          <w:i/>
          <w:iCs/>
          <w:szCs w:val="20"/>
          <w:lang w:val="en-US" w:eastAsia="zh-CN"/>
        </w:rPr>
        <w:t>vietovę</w:t>
      </w:r>
      <w:proofErr w:type="spellEnd"/>
      <w:r w:rsidRPr="007035D2">
        <w:rPr>
          <w:rFonts w:eastAsia="SimSun" w:cs="Times New Roman"/>
          <w:b/>
          <w:bCs/>
          <w:i/>
          <w:iCs/>
          <w:szCs w:val="20"/>
          <w:lang w:val="en-US" w:eastAsia="zh-CN"/>
        </w:rPr>
        <w:t xml:space="preserve"> (proc.)</w:t>
      </w:r>
    </w:p>
    <w:p w14:paraId="2508CF01" w14:textId="7A39585E" w:rsidR="00A93FED" w:rsidRDefault="00F72632" w:rsidP="008B62B4">
      <w:pPr>
        <w:spacing w:after="0" w:line="240" w:lineRule="auto"/>
        <w:rPr>
          <w:rFonts w:eastAsia="SimSun" w:cs="Times New Roman"/>
          <w:szCs w:val="20"/>
          <w:lang w:eastAsia="zh-CN"/>
        </w:rPr>
      </w:pPr>
      <w:r>
        <w:rPr>
          <w:noProof/>
        </w:rPr>
        <w:drawing>
          <wp:inline distT="0" distB="0" distL="0" distR="0" wp14:anchorId="050012ED" wp14:editId="072FB176">
            <wp:extent cx="6038850" cy="2447925"/>
            <wp:effectExtent l="0" t="0" r="0" b="9525"/>
            <wp:docPr id="2015895087" name="Diagrama 1">
              <a:extLst xmlns:a="http://schemas.openxmlformats.org/drawingml/2006/main">
                <a:ext uri="{FF2B5EF4-FFF2-40B4-BE49-F238E27FC236}">
                  <a16:creationId xmlns:a16="http://schemas.microsoft.com/office/drawing/2014/main" id="{FBFC10EB-E1F3-21FB-A37C-32EE9F80E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930146" w14:textId="3E6A9541" w:rsidR="008B62B4" w:rsidRDefault="00D64A27" w:rsidP="00D64A27">
      <w:pPr>
        <w:spacing w:after="0" w:line="240" w:lineRule="auto"/>
        <w:ind w:firstLine="720"/>
        <w:jc w:val="both"/>
        <w:rPr>
          <w:rFonts w:eastAsia="SimSun" w:cs="Times New Roman"/>
          <w:i/>
          <w:iCs/>
          <w:sz w:val="20"/>
          <w:szCs w:val="18"/>
          <w:lang w:eastAsia="zh-CN"/>
        </w:rPr>
      </w:pPr>
      <w:r w:rsidRPr="00D64A27">
        <w:rPr>
          <w:rFonts w:eastAsia="SimSun" w:cs="Times New Roman"/>
          <w:i/>
          <w:iCs/>
          <w:sz w:val="20"/>
          <w:szCs w:val="18"/>
          <w:lang w:eastAsia="zh-CN"/>
        </w:rPr>
        <w:t>Šaltinis: Valstybės duomenų agentūra</w:t>
      </w:r>
    </w:p>
    <w:p w14:paraId="30167F74" w14:textId="71D11ECA" w:rsidR="00D64A27" w:rsidRPr="00D64A27" w:rsidRDefault="00D64A27" w:rsidP="00D64A27">
      <w:pPr>
        <w:spacing w:after="0" w:line="240" w:lineRule="auto"/>
        <w:ind w:firstLine="720"/>
        <w:jc w:val="both"/>
        <w:rPr>
          <w:rFonts w:eastAsia="SimSun" w:cs="Times New Roman"/>
          <w:i/>
          <w:iCs/>
          <w:sz w:val="20"/>
          <w:szCs w:val="18"/>
          <w:lang w:eastAsia="zh-CN"/>
        </w:rPr>
      </w:pPr>
    </w:p>
    <w:p w14:paraId="17D546C2" w14:textId="7FEC3DB9" w:rsidR="00F572F7" w:rsidRPr="00F572F7" w:rsidRDefault="00F572F7" w:rsidP="00F572F7">
      <w:pPr>
        <w:spacing w:after="0" w:line="240" w:lineRule="auto"/>
        <w:ind w:firstLine="720"/>
        <w:jc w:val="both"/>
        <w:rPr>
          <w:rFonts w:eastAsia="SimSun" w:cs="Times New Roman"/>
          <w:szCs w:val="20"/>
          <w:lang w:eastAsia="zh-CN"/>
        </w:rPr>
      </w:pPr>
      <w:r w:rsidRPr="00F572F7">
        <w:rPr>
          <w:rFonts w:eastAsia="SimSun" w:cs="Times New Roman"/>
          <w:szCs w:val="20"/>
          <w:lang w:eastAsia="zh-CN"/>
        </w:rPr>
        <w:t>Vis daugiau šalies gyventojų perka, užsisako prekių ar paslaugų internetu – 64,8 proc. Net 71,8 proc. gyventojų nurodo, kad nesusidūrė su problemomis perkant ar užsakant prekes ar paslaugas internetu. Net 29,2 proc. gyventojų naudojosi internetu finansiniais tikslais. Aktyviausiai internetu naudojosi finansiniais tikslais 25-34 m. amžiaus gyventojai.</w:t>
      </w:r>
    </w:p>
    <w:p w14:paraId="13C631E8" w14:textId="77777777" w:rsidR="00F572F7" w:rsidRPr="00F572F7" w:rsidRDefault="00F572F7" w:rsidP="00F572F7">
      <w:pPr>
        <w:spacing w:after="0" w:line="240" w:lineRule="auto"/>
        <w:ind w:firstLine="720"/>
        <w:jc w:val="both"/>
        <w:rPr>
          <w:rFonts w:eastAsia="SimSun" w:cs="Times New Roman"/>
          <w:szCs w:val="20"/>
          <w:lang w:eastAsia="zh-CN"/>
        </w:rPr>
      </w:pPr>
      <w:r w:rsidRPr="00F572F7">
        <w:rPr>
          <w:rFonts w:eastAsia="SimSun" w:cs="Times New Roman"/>
          <w:szCs w:val="20"/>
          <w:lang w:eastAsia="zh-CN"/>
        </w:rPr>
        <w:t>Galima pastebėti, kad nemaža dalis šalies gyventojų šiemet bandė pašalinti ar pašalino (uždarė) savo socialinių tinklų ar programėlių paskyras. Interneto vartotojų 16–24 metų amžiaus grupėje tokių asmenų buvo 32,7 proc.,  25–54 metų amžiaus grupėje – 24,7 proc. Vyresnių žmonių amžiaus grupėje (55–74 metų) tokių asmenų buvo 20,5 proc.</w:t>
      </w:r>
    </w:p>
    <w:p w14:paraId="357559BD" w14:textId="77777777" w:rsidR="00F572F7" w:rsidRPr="00F572F7" w:rsidRDefault="00F572F7" w:rsidP="00F572F7">
      <w:pPr>
        <w:spacing w:after="0" w:line="240" w:lineRule="auto"/>
        <w:ind w:firstLine="720"/>
        <w:jc w:val="both"/>
        <w:rPr>
          <w:rFonts w:eastAsia="SimSun" w:cs="Times New Roman"/>
          <w:szCs w:val="20"/>
          <w:lang w:eastAsia="zh-CN"/>
        </w:rPr>
      </w:pPr>
      <w:r w:rsidRPr="00F572F7">
        <w:rPr>
          <w:rFonts w:eastAsia="SimSun" w:cs="Times New Roman"/>
          <w:szCs w:val="20"/>
          <w:lang w:eastAsia="zh-CN"/>
        </w:rPr>
        <w:t>Panaikinti socialinių tinklų ar programėlių paskyras sunkiau sekėsi vyresnio amžiaus asmenims – 55–74 metų amžiaus grupėje 24,7 proc. asmenų iškilo sunkumų ir techninių kliūčių.</w:t>
      </w:r>
    </w:p>
    <w:p w14:paraId="720073EF" w14:textId="77777777" w:rsidR="00F572F7" w:rsidRPr="00F572F7" w:rsidRDefault="00F572F7" w:rsidP="00F572F7">
      <w:pPr>
        <w:spacing w:after="0" w:line="240" w:lineRule="auto"/>
        <w:ind w:firstLine="720"/>
        <w:jc w:val="both"/>
        <w:rPr>
          <w:rFonts w:eastAsia="SimSun" w:cs="Times New Roman"/>
          <w:szCs w:val="20"/>
          <w:lang w:eastAsia="zh-CN"/>
        </w:rPr>
      </w:pPr>
      <w:r w:rsidRPr="00F572F7">
        <w:rPr>
          <w:rFonts w:eastAsia="SimSun" w:cs="Times New Roman"/>
          <w:szCs w:val="20"/>
          <w:lang w:eastAsia="zh-CN"/>
        </w:rPr>
        <w:t>Vis daugiau Lietuvos gyventojų susirūpinę tuo, kad veikla internete gali būti registruojama, siekiant teikti jiems pritaikytą reklamą – 21 proc. Tuo tarpu 29,2 proc. gyventojų kada nors keitė interneto naršyklės nustatymus, siekdami neleisti slapukų įrašyti į kompiuterį ar apriboti jų kiekį, o 19,1 proc. naudojo sekimą internete blokuojančią programinę įrangą.</w:t>
      </w:r>
    </w:p>
    <w:p w14:paraId="166C9495" w14:textId="77777777" w:rsidR="00F572F7" w:rsidRPr="00F572F7" w:rsidRDefault="00F572F7" w:rsidP="00F572F7">
      <w:pPr>
        <w:spacing w:after="0" w:line="240" w:lineRule="auto"/>
        <w:ind w:firstLine="720"/>
        <w:jc w:val="both"/>
        <w:rPr>
          <w:rFonts w:eastAsia="SimSun" w:cs="Times New Roman"/>
          <w:szCs w:val="20"/>
          <w:lang w:eastAsia="zh-CN"/>
        </w:rPr>
      </w:pPr>
      <w:r w:rsidRPr="00F572F7">
        <w:rPr>
          <w:rFonts w:eastAsia="SimSun" w:cs="Times New Roman"/>
          <w:szCs w:val="20"/>
          <w:lang w:eastAsia="zh-CN"/>
        </w:rPr>
        <w:t>2025 m. 73,6 proc. gyventojų naudojosi elektroninės atpažinties priemonėmis. Elektroninės atpažinties priemonės buvo naudojamos Lietuvos valstybės institucijų ar viešųjų įstaigų teikiamoms paslaugoms gauti (66,5 proc.), verslo sektoriaus teikiamoms paslaugoms gauti (48 proc.), kitų Europos šalių valstybinių institucijų ar viešųjų įstaigų teikiamoms paslaugoms gauti (6,1 proc.).</w:t>
      </w:r>
    </w:p>
    <w:p w14:paraId="481C4B00" w14:textId="77777777" w:rsidR="00432452" w:rsidRPr="00F572F7" w:rsidRDefault="00432452" w:rsidP="007935E3">
      <w:pPr>
        <w:spacing w:after="0" w:line="240" w:lineRule="auto"/>
        <w:ind w:firstLine="720"/>
        <w:jc w:val="both"/>
        <w:rPr>
          <w:rFonts w:eastAsia="SimSun" w:cs="Times New Roman"/>
          <w:szCs w:val="20"/>
          <w:lang w:eastAsia="zh-CN"/>
        </w:rPr>
      </w:pPr>
    </w:p>
    <w:p w14:paraId="506CA1B4" w14:textId="77777777" w:rsidR="00432452" w:rsidRDefault="00432452" w:rsidP="007935E3">
      <w:pPr>
        <w:spacing w:after="0" w:line="240" w:lineRule="auto"/>
        <w:ind w:firstLine="720"/>
        <w:jc w:val="both"/>
        <w:rPr>
          <w:rFonts w:eastAsia="SimSun" w:cs="Times New Roman"/>
          <w:b/>
          <w:bCs/>
          <w:i/>
          <w:iCs/>
          <w:szCs w:val="20"/>
          <w:lang w:eastAsia="zh-CN"/>
        </w:rPr>
      </w:pPr>
    </w:p>
    <w:p w14:paraId="5B066D8C" w14:textId="77777777" w:rsidR="00432452" w:rsidRDefault="00432452" w:rsidP="007935E3">
      <w:pPr>
        <w:spacing w:after="0" w:line="240" w:lineRule="auto"/>
        <w:ind w:firstLine="720"/>
        <w:jc w:val="both"/>
        <w:rPr>
          <w:rFonts w:eastAsia="SimSun" w:cs="Times New Roman"/>
          <w:b/>
          <w:bCs/>
          <w:i/>
          <w:iCs/>
          <w:szCs w:val="20"/>
          <w:lang w:eastAsia="zh-CN"/>
        </w:rPr>
      </w:pPr>
    </w:p>
    <w:p w14:paraId="41E7C3F6" w14:textId="72845D91" w:rsidR="007935E3" w:rsidRPr="007935E3" w:rsidRDefault="007935E3" w:rsidP="007935E3">
      <w:pPr>
        <w:spacing w:after="0" w:line="240" w:lineRule="auto"/>
        <w:ind w:firstLine="720"/>
        <w:jc w:val="both"/>
        <w:rPr>
          <w:rFonts w:eastAsia="SimSun" w:cs="Times New Roman"/>
          <w:b/>
          <w:bCs/>
          <w:i/>
          <w:iCs/>
          <w:szCs w:val="20"/>
          <w:lang w:eastAsia="zh-CN"/>
        </w:rPr>
      </w:pPr>
      <w:r w:rsidRPr="007935E3">
        <w:rPr>
          <w:rFonts w:eastAsia="SimSun" w:cs="Times New Roman"/>
          <w:b/>
          <w:bCs/>
          <w:i/>
          <w:iCs/>
          <w:szCs w:val="20"/>
          <w:lang w:eastAsia="zh-CN"/>
        </w:rPr>
        <w:lastRenderedPageBreak/>
        <w:t xml:space="preserve">Viešųjų elektroninių paslaugų plėtra </w:t>
      </w:r>
    </w:p>
    <w:p w14:paraId="5AD70874" w14:textId="11ADDD64" w:rsidR="007E7C3D" w:rsidRPr="007E7C3D" w:rsidRDefault="007E7C3D" w:rsidP="007E7C3D">
      <w:pPr>
        <w:spacing w:after="0" w:line="240" w:lineRule="auto"/>
        <w:ind w:firstLine="720"/>
        <w:jc w:val="both"/>
        <w:rPr>
          <w:rFonts w:eastAsia="SimSun" w:cs="Times New Roman"/>
          <w:szCs w:val="20"/>
          <w:lang w:eastAsia="zh-CN"/>
        </w:rPr>
      </w:pPr>
      <w:r>
        <w:rPr>
          <w:rFonts w:eastAsia="SimSun" w:cs="Times New Roman"/>
          <w:szCs w:val="20"/>
          <w:lang w:eastAsia="zh-CN"/>
        </w:rPr>
        <w:t>Valstybės duomenų agentūros duomenimis, 2025 m. v</w:t>
      </w:r>
      <w:r w:rsidRPr="007E7C3D">
        <w:rPr>
          <w:rFonts w:eastAsia="SimSun" w:cs="Times New Roman"/>
          <w:szCs w:val="20"/>
          <w:lang w:eastAsia="zh-CN"/>
        </w:rPr>
        <w:t>alstybės institucijų ar kitų viešųjų paslaugų įstaigų elektroninėmis paslaugomis bent kartą per metus pasinaudojo 74,3 proc. 16–74 metų amžiaus gyventojų. Dažniausiai gyventojai naudojo valstybės institucijų ar viešųjų įstaigų interneto svetaines prieigai prie įrašų apie save (67,9 proc.), pajamų mokesčio deklaracijai pateikti (57,2 proc.), užsiregistruoti vizitui ar užsakymui atlikti (52,4 proc.).</w:t>
      </w:r>
    </w:p>
    <w:p w14:paraId="74FEAFA9" w14:textId="43CA8423" w:rsidR="00B31954" w:rsidRPr="00B31954" w:rsidRDefault="00B31954" w:rsidP="00B31954">
      <w:pPr>
        <w:spacing w:after="0" w:line="240" w:lineRule="auto"/>
        <w:ind w:firstLine="720"/>
        <w:jc w:val="both"/>
        <w:rPr>
          <w:rFonts w:eastAsia="SimSun" w:cs="Times New Roman"/>
          <w:szCs w:val="20"/>
          <w:lang w:eastAsia="zh-CN"/>
        </w:rPr>
      </w:pPr>
      <w:r w:rsidRPr="00B31954">
        <w:rPr>
          <w:rFonts w:eastAsia="SimSun" w:cs="Times New Roman"/>
          <w:szCs w:val="20"/>
          <w:lang w:eastAsia="zh-CN"/>
        </w:rPr>
        <w:t>Valstybės skaitmeninių sprendimų agentūros užsakymu 2025 m. atlikto tyrimo duomenimis, 64 proc. Lietuvos gyventojų per pastaruosius 12 mėn. lankėsi valstybės institucijų ir įstaigų interneto svetainėse, palyginimui, 2024 m. – 60 proc. Dažniausiai šiose interneto svetainėse naudojamasi valstybės institucijų ir įstaigų teikiamomis elektroninėmis viešosiomis paslaugomis (57 proc. apsilankiusiųjų), ieškoma informacijos apie valstybės instituciją ar įstaigą (54 proc. apsilankiusiųjų), informacijos apie valstybės institucijų ir įstaigų teikiamas viešąsias paslaugas ir jų gavimo tvarką (31 proc. apsilankiusiųjų), parsisiunčiami prašymai, formos (29 proc. apsilankiusiųjų) bei ieškoma informacijos apie darbuotojus, jų kontaktus (24 proc. apsilankiusių viešojo sektoriaus interneto svetainėse).</w:t>
      </w:r>
    </w:p>
    <w:p w14:paraId="69A5E76B" w14:textId="77777777" w:rsidR="00B31954" w:rsidRPr="00B31954" w:rsidRDefault="00B31954" w:rsidP="00B31954">
      <w:pPr>
        <w:spacing w:after="0" w:line="240" w:lineRule="auto"/>
        <w:ind w:firstLine="720"/>
        <w:jc w:val="both"/>
        <w:rPr>
          <w:rFonts w:eastAsia="SimSun" w:cs="Times New Roman"/>
          <w:szCs w:val="20"/>
          <w:lang w:eastAsia="zh-CN"/>
        </w:rPr>
      </w:pPr>
      <w:r w:rsidRPr="00B31954">
        <w:rPr>
          <w:rFonts w:eastAsia="SimSun" w:cs="Times New Roman"/>
          <w:szCs w:val="20"/>
          <w:lang w:eastAsia="zh-CN"/>
        </w:rPr>
        <w:t>Pažymėtina, kad 34 proc. respondentų, kurie per pastaruosius 12 mėnesių nei karto nesilankė viešųjų institucijų interneto svetainėse, nurodė, kad sudėtinga naudotis elektroninėmis paslaugomis. Dalis gyventojų nesilankymo viešųjų institucijų interneto svetainėse priežastimi nurodė, kad neranda reikiamos informacijos (21 proc. respondentų, kurie per pastaruosius 12 mėnesių nei karto nesilankė viešųjų institucijų interneto svetainėse). Vis dėlto dauguma gyventojų (77 proc.) jų pateikiamos informacijos kokybę bendrai vertina teigiamai (2024 m.  – 79 proc.).</w:t>
      </w:r>
    </w:p>
    <w:p w14:paraId="1CABEBFC" w14:textId="702F3B42" w:rsidR="00B31954" w:rsidRPr="00B31954" w:rsidRDefault="00B31954" w:rsidP="00B31954">
      <w:pPr>
        <w:spacing w:after="0" w:line="240" w:lineRule="auto"/>
        <w:ind w:firstLine="720"/>
        <w:jc w:val="both"/>
        <w:rPr>
          <w:rFonts w:eastAsia="SimSun" w:cs="Times New Roman"/>
          <w:szCs w:val="20"/>
          <w:lang w:eastAsia="zh-CN"/>
        </w:rPr>
      </w:pPr>
      <w:r w:rsidRPr="00B31954">
        <w:rPr>
          <w:rFonts w:eastAsia="SimSun" w:cs="Times New Roman"/>
          <w:szCs w:val="20"/>
          <w:lang w:eastAsia="zh-CN"/>
        </w:rPr>
        <w:t>Tarp gyventojų populiariausios šios elektroninės paslaugos tarp 12 pagrindinių gyventojams skirtų elektroninių paslaugų: pajamų mokesčio deklaravimo paslauga – ja naudojosi 55 proc. visų apklaustųjų, su sveikata susijusios paslaugos (informacijos apie paslaugų teikimą skirtingose ligoninėse paieška, registracija pas sveikatos priežiūros specialistus) – 44 proc., automobilių registravimo paslauga – 22 proc., su asmens dokumentais (pasais, asmens tapatybės kortelėmis, vairuotojo pažymėjimais) susijusi paslauga – 20 proc., su darbo paieškos paslauga – 17 proc., su gimimo ir santuokos liudijimais susijusi paslauga –  15 proc., nuo visų apklaustųjų. Gyventojų geriausiai vertinamos paslaugos: priėmimas į aukštąsias mokyklas</w:t>
      </w:r>
      <w:r w:rsidR="00E22743">
        <w:rPr>
          <w:rFonts w:eastAsia="SimSun" w:cs="Times New Roman"/>
          <w:szCs w:val="20"/>
          <w:lang w:eastAsia="zh-CN"/>
        </w:rPr>
        <w:t>68,</w:t>
      </w:r>
      <w:r w:rsidRPr="00B31954">
        <w:rPr>
          <w:rFonts w:eastAsia="SimSun" w:cs="Times New Roman"/>
          <w:szCs w:val="20"/>
          <w:lang w:eastAsia="zh-CN"/>
        </w:rPr>
        <w:t xml:space="preserve"> (9 balai), gyvenamosios vietos deklaravimas (8,8 balo), asmens dokumentai (8,4 balo),  pajamų mokesčio deklaravimas (8,4 balo),viešųjų bibliotekų katalogų prieinamumas (8,2 balo),  automobilių registracija (7,9 balo) ir gimimo, santuokos liudijimai (7,9 balo), darbo paieška (7,9 balo), pranešimai/pareiškimai policijai (7,9 balo).</w:t>
      </w:r>
    </w:p>
    <w:p w14:paraId="36E5B94C" w14:textId="77777777" w:rsidR="00E35109" w:rsidRDefault="00E35109" w:rsidP="00862D4C">
      <w:pPr>
        <w:spacing w:after="0" w:line="240" w:lineRule="auto"/>
        <w:ind w:firstLine="720"/>
        <w:jc w:val="both"/>
        <w:rPr>
          <w:rFonts w:eastAsia="SimSun" w:cs="Times New Roman"/>
          <w:szCs w:val="20"/>
          <w:lang w:eastAsia="zh-CN"/>
        </w:rPr>
      </w:pPr>
    </w:p>
    <w:p w14:paraId="44E2D4E0" w14:textId="77777777" w:rsidR="00E35109" w:rsidRDefault="00E35109" w:rsidP="00E35109">
      <w:pPr>
        <w:spacing w:after="0" w:line="240" w:lineRule="auto"/>
        <w:ind w:firstLine="720"/>
        <w:jc w:val="center"/>
        <w:rPr>
          <w:rFonts w:eastAsia="SimSun" w:cs="Times New Roman"/>
          <w:b/>
          <w:bCs/>
          <w:szCs w:val="20"/>
          <w:lang w:val="en-GB" w:eastAsia="zh-CN"/>
        </w:rPr>
      </w:pPr>
      <w:proofErr w:type="spellStart"/>
      <w:r w:rsidRPr="00136006">
        <w:rPr>
          <w:rFonts w:eastAsia="SimSun" w:cs="Times New Roman"/>
          <w:b/>
          <w:bCs/>
          <w:szCs w:val="20"/>
          <w:lang w:val="en-GB" w:eastAsia="zh-CN"/>
        </w:rPr>
        <w:t>Gyventojų</w:t>
      </w:r>
      <w:proofErr w:type="spellEnd"/>
      <w:r w:rsidRPr="00136006">
        <w:rPr>
          <w:rFonts w:eastAsia="SimSun" w:cs="Times New Roman"/>
          <w:b/>
          <w:bCs/>
          <w:szCs w:val="20"/>
          <w:lang w:val="en-GB" w:eastAsia="zh-CN"/>
        </w:rPr>
        <w:t xml:space="preserve"> </w:t>
      </w:r>
      <w:proofErr w:type="spellStart"/>
      <w:r w:rsidRPr="00136006">
        <w:rPr>
          <w:rFonts w:eastAsia="SimSun" w:cs="Times New Roman"/>
          <w:b/>
          <w:bCs/>
          <w:szCs w:val="20"/>
          <w:lang w:val="en-GB" w:eastAsia="zh-CN"/>
        </w:rPr>
        <w:t>naudojimasis</w:t>
      </w:r>
      <w:proofErr w:type="spellEnd"/>
      <w:r w:rsidRPr="00136006">
        <w:rPr>
          <w:rFonts w:eastAsia="SimSun" w:cs="Times New Roman"/>
          <w:b/>
          <w:bCs/>
          <w:szCs w:val="20"/>
          <w:lang w:val="en-GB" w:eastAsia="zh-CN"/>
        </w:rPr>
        <w:t xml:space="preserve"> </w:t>
      </w:r>
      <w:proofErr w:type="spellStart"/>
      <w:r w:rsidRPr="00136006">
        <w:rPr>
          <w:rFonts w:eastAsia="SimSun" w:cs="Times New Roman"/>
          <w:b/>
          <w:bCs/>
          <w:szCs w:val="20"/>
          <w:lang w:val="en-GB" w:eastAsia="zh-CN"/>
        </w:rPr>
        <w:t>elektroninėmis</w:t>
      </w:r>
      <w:proofErr w:type="spellEnd"/>
      <w:r w:rsidRPr="00136006">
        <w:rPr>
          <w:rFonts w:eastAsia="SimSun" w:cs="Times New Roman"/>
          <w:b/>
          <w:bCs/>
          <w:szCs w:val="20"/>
          <w:lang w:val="en-GB" w:eastAsia="zh-CN"/>
        </w:rPr>
        <w:t xml:space="preserve"> </w:t>
      </w:r>
      <w:proofErr w:type="spellStart"/>
      <w:r w:rsidRPr="00136006">
        <w:rPr>
          <w:rFonts w:eastAsia="SimSun" w:cs="Times New Roman"/>
          <w:b/>
          <w:bCs/>
          <w:szCs w:val="20"/>
          <w:lang w:val="en-GB" w:eastAsia="zh-CN"/>
        </w:rPr>
        <w:t>paslaugomis</w:t>
      </w:r>
      <w:proofErr w:type="spellEnd"/>
      <w:r w:rsidRPr="00136006">
        <w:rPr>
          <w:rFonts w:eastAsia="SimSun" w:cs="Times New Roman"/>
          <w:b/>
          <w:bCs/>
          <w:szCs w:val="20"/>
          <w:lang w:val="en-GB" w:eastAsia="zh-CN"/>
        </w:rPr>
        <w:t xml:space="preserve"> (proc.)</w:t>
      </w:r>
    </w:p>
    <w:p w14:paraId="7423D32E" w14:textId="0C84188A" w:rsidR="00517D3B" w:rsidRDefault="00517D3B" w:rsidP="00517D3B">
      <w:pPr>
        <w:spacing w:after="0" w:line="240" w:lineRule="auto"/>
        <w:jc w:val="both"/>
        <w:rPr>
          <w:rFonts w:eastAsia="SimSun" w:cs="Times New Roman"/>
          <w:szCs w:val="20"/>
          <w:lang w:eastAsia="zh-CN"/>
        </w:rPr>
      </w:pPr>
      <w:r>
        <w:rPr>
          <w:noProof/>
        </w:rPr>
        <w:drawing>
          <wp:inline distT="0" distB="0" distL="0" distR="0" wp14:anchorId="42AE2B11" wp14:editId="5BF65EE7">
            <wp:extent cx="6129655" cy="2847975"/>
            <wp:effectExtent l="0" t="0" r="4445" b="9525"/>
            <wp:docPr id="526535263" name="Diagrama 1">
              <a:extLst xmlns:a="http://schemas.openxmlformats.org/drawingml/2006/main">
                <a:ext uri="{FF2B5EF4-FFF2-40B4-BE49-F238E27FC236}">
                  <a16:creationId xmlns:a16="http://schemas.microsoft.com/office/drawing/2014/main" id="{F45269D0-FF75-08D9-28FE-6D8A3FCC7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880F5A" w14:textId="77777777" w:rsidR="00517D3B" w:rsidRPr="00136006" w:rsidRDefault="00517D3B" w:rsidP="00517D3B">
      <w:pPr>
        <w:spacing w:after="0" w:line="240" w:lineRule="auto"/>
        <w:ind w:firstLine="720"/>
        <w:jc w:val="both"/>
        <w:rPr>
          <w:rFonts w:eastAsia="SimSun" w:cs="Times New Roman"/>
          <w:i/>
          <w:iCs/>
          <w:sz w:val="20"/>
          <w:szCs w:val="18"/>
          <w:lang w:eastAsia="zh-CN"/>
        </w:rPr>
      </w:pPr>
      <w:r w:rsidRPr="00136006">
        <w:rPr>
          <w:rFonts w:eastAsia="SimSun" w:cs="Times New Roman"/>
          <w:i/>
          <w:iCs/>
          <w:sz w:val="20"/>
          <w:szCs w:val="18"/>
          <w:lang w:eastAsia="zh-CN"/>
        </w:rPr>
        <w:t xml:space="preserve">Šaltinis: </w:t>
      </w:r>
      <w:r>
        <w:rPr>
          <w:rFonts w:eastAsia="SimSun" w:cs="Times New Roman"/>
          <w:i/>
          <w:iCs/>
          <w:sz w:val="20"/>
          <w:szCs w:val="18"/>
          <w:lang w:eastAsia="zh-CN"/>
        </w:rPr>
        <w:t>Valstybės skaitmeninių sprendimų agentūra</w:t>
      </w:r>
    </w:p>
    <w:p w14:paraId="7673F2F4" w14:textId="77777777" w:rsidR="00517D3B" w:rsidRDefault="00517D3B" w:rsidP="0057291B">
      <w:pPr>
        <w:spacing w:after="0" w:line="240" w:lineRule="auto"/>
        <w:ind w:firstLine="720"/>
        <w:jc w:val="both"/>
        <w:rPr>
          <w:rFonts w:eastAsia="SimSun" w:cs="Times New Roman"/>
          <w:szCs w:val="20"/>
          <w:lang w:eastAsia="zh-CN"/>
        </w:rPr>
      </w:pPr>
    </w:p>
    <w:p w14:paraId="4C6C6E6A" w14:textId="1D699488" w:rsidR="0057291B" w:rsidRPr="00B31954" w:rsidRDefault="0057291B" w:rsidP="0057291B">
      <w:pPr>
        <w:spacing w:after="0" w:line="240" w:lineRule="auto"/>
        <w:ind w:firstLine="720"/>
        <w:jc w:val="both"/>
        <w:rPr>
          <w:rFonts w:eastAsia="SimSun" w:cs="Times New Roman"/>
          <w:szCs w:val="20"/>
          <w:lang w:eastAsia="zh-CN"/>
        </w:rPr>
      </w:pPr>
      <w:r w:rsidRPr="00B31954">
        <w:rPr>
          <w:rFonts w:eastAsia="SimSun" w:cs="Times New Roman"/>
          <w:szCs w:val="20"/>
          <w:lang w:eastAsia="zh-CN"/>
        </w:rPr>
        <w:t xml:space="preserve">Tyrimo duomenimis, Elektroninių valdžios vartų portale www.epaslaugos.lt  lankėsi 47 proc. Lietuvos gyventojų, palyginimui, 2024 m. - 43 proc. Dažniausiai Lietuvos gyventojai šiame portale lankėsi dėl </w:t>
      </w:r>
      <w:r w:rsidRPr="00B31954">
        <w:rPr>
          <w:rFonts w:eastAsia="SimSun" w:cs="Times New Roman"/>
          <w:szCs w:val="20"/>
          <w:lang w:eastAsia="zh-CN"/>
        </w:rPr>
        <w:lastRenderedPageBreak/>
        <w:t>elektroninės paslaugos užsakymo arba pasinaudojimo ja – 66 proc., ieškojo informacijos apie institucijų teikiamas elektronines viešąsias paslaugas – 41 proc. apsilankiusiųjų portale. Elektroninių valdžios vartų portalo kokybės vertinimas: pateikiamos informacijos naudingumas – 8,1 balo, pateikiamo turinio aiškumas - 7,8 balo,  pateikimo ir turinio patogumas vartotojui – 7,8 balo.</w:t>
      </w:r>
    </w:p>
    <w:p w14:paraId="6E5140D7" w14:textId="77777777" w:rsidR="0057291B" w:rsidRPr="00B31954" w:rsidRDefault="0057291B" w:rsidP="0057291B">
      <w:pPr>
        <w:spacing w:after="0" w:line="240" w:lineRule="auto"/>
        <w:ind w:firstLine="720"/>
        <w:jc w:val="both"/>
        <w:rPr>
          <w:rFonts w:eastAsia="SimSun" w:cs="Times New Roman"/>
          <w:szCs w:val="20"/>
          <w:lang w:eastAsia="zh-CN"/>
        </w:rPr>
      </w:pPr>
      <w:r w:rsidRPr="00B31954">
        <w:rPr>
          <w:rFonts w:eastAsia="SimSun" w:cs="Times New Roman"/>
          <w:szCs w:val="20"/>
          <w:lang w:eastAsia="zh-CN"/>
        </w:rPr>
        <w:t xml:space="preserve">Tyrimo duomenimis, 2025 m. 28 proc. ieško informacijos internete apie viešojo sektoriaus institucijų priimtus ar planuojamus sprendimus. 9 proc. besinaudojančių internetu  Lietuvos gyventojų pareiškė savo nuomonę internete dėl viešojo sektoriaus institucijų priimtų ar planuojamų priimti sprendimų, 1 proc. patys pateikė tokių sprendimų projektus, 2 proc. pateikė pasiūlymus dėl tokių sprendimų tobulinimo. </w:t>
      </w:r>
    </w:p>
    <w:p w14:paraId="3E316E1E" w14:textId="77777777" w:rsidR="0057291B" w:rsidRPr="00B31954" w:rsidRDefault="0057291B" w:rsidP="0057291B">
      <w:pPr>
        <w:spacing w:after="0" w:line="240" w:lineRule="auto"/>
        <w:ind w:firstLine="720"/>
        <w:jc w:val="both"/>
        <w:rPr>
          <w:rFonts w:eastAsia="SimSun" w:cs="Times New Roman"/>
          <w:szCs w:val="20"/>
          <w:lang w:eastAsia="zh-CN"/>
        </w:rPr>
      </w:pPr>
      <w:r w:rsidRPr="00B31954">
        <w:rPr>
          <w:rFonts w:eastAsia="SimSun" w:cs="Times New Roman"/>
          <w:szCs w:val="20"/>
          <w:lang w:eastAsia="zh-CN"/>
        </w:rPr>
        <w:t>Su lietuvių kalba susijusiomis elektroninėmis paslaugomis, tokiomis kaip internetinės vertimo priemonės, automatinės kalbos atpažinimo priemonės, naudojosi 25 proc. Lietuvos gyventojų (palyginimui, 2024 m. - 23 proc.). Su Lietuvos kultūros paveldu susijusiomis elektroninėmis paslaugomis naudojosi 10 proc. Lietuvos gyventojų (palyginimui, 2024 m. – 7 proc.). Pažymėtina, kad šios paslaugos apima suskaitmeninto Lietuvos kultūros paveldo interneto svetainės, virtualių Lietuvos muziejų interneto svetainių, Lietuvos televizijos, radijo, kino ar kitų archyvų interneto svetainėse teikiamas informacijos paieškos, peržiūros ar užsakymo elektronines paslaugas.</w:t>
      </w:r>
    </w:p>
    <w:p w14:paraId="095A520A" w14:textId="77777777" w:rsidR="0057291B" w:rsidRPr="00B31954" w:rsidRDefault="0057291B" w:rsidP="0057291B">
      <w:pPr>
        <w:spacing w:after="0" w:line="240" w:lineRule="auto"/>
        <w:ind w:firstLine="720"/>
        <w:jc w:val="both"/>
        <w:rPr>
          <w:rFonts w:eastAsia="SimSun" w:cs="Times New Roman"/>
          <w:szCs w:val="20"/>
          <w:lang w:eastAsia="zh-CN"/>
        </w:rPr>
      </w:pPr>
      <w:r w:rsidRPr="00B31954">
        <w:rPr>
          <w:rFonts w:eastAsia="SimSun" w:cs="Times New Roman"/>
          <w:szCs w:val="20"/>
          <w:lang w:eastAsia="zh-CN"/>
        </w:rPr>
        <w:t>Dauguma gyventojų, kurie per pastaruosius metus lankėsi viešųjų institucijų interneto svetainėse, (84 proc.) nurodė, kad nepatyrė jokių saugumo problemų. Pažymėtina, kad 59 proc. Lietuvos gyventojų pasitiki bendravimo su viešosiomis institucijomis elektroniniu būdu saugumu. </w:t>
      </w:r>
    </w:p>
    <w:p w14:paraId="711E7B07" w14:textId="77777777" w:rsidR="00680A38" w:rsidRPr="00680A38" w:rsidRDefault="00680A38" w:rsidP="00680A38">
      <w:pPr>
        <w:spacing w:after="0" w:line="240" w:lineRule="auto"/>
        <w:ind w:firstLine="720"/>
        <w:jc w:val="both"/>
        <w:rPr>
          <w:rFonts w:eastAsia="SimSun" w:cs="Times New Roman"/>
          <w:szCs w:val="20"/>
          <w:lang w:eastAsia="zh-CN"/>
        </w:rPr>
      </w:pPr>
      <w:r w:rsidRPr="00680A38">
        <w:rPr>
          <w:rFonts w:eastAsia="SimSun" w:cs="Times New Roman"/>
          <w:szCs w:val="20"/>
          <w:lang w:eastAsia="zh-CN"/>
        </w:rPr>
        <w:t>Valstybės skaitmeninių sprendimų agentūros užsakymu atlikta valstybės ir savivaldybių institucijų, ir įstaigų interneto svetainių bei mobiliųjų programų būklės analizė. Vertinimo metu nustatyta, kad įstaigų interneto svetainės atitinka 82 proc. </w:t>
      </w:r>
      <w:hyperlink r:id="rId10" w:history="1">
        <w:r w:rsidRPr="00680A38">
          <w:rPr>
            <w:rStyle w:val="Hipersaitas"/>
            <w:rFonts w:eastAsia="SimSun" w:cs="Times New Roman"/>
            <w:szCs w:val="20"/>
            <w:lang w:eastAsia="zh-CN"/>
          </w:rPr>
          <w:t>bendrųjų reikalavimų valstybės ir savivaldybių institucijų ir įstaigų interneto svetainėms ir mobiliosioms programoms aprašo</w:t>
        </w:r>
      </w:hyperlink>
      <w:r w:rsidRPr="00680A38">
        <w:rPr>
          <w:rFonts w:eastAsia="SimSun" w:cs="Times New Roman"/>
          <w:szCs w:val="20"/>
          <w:lang w:eastAsia="zh-CN"/>
        </w:rPr>
        <w:t> nuostatas. Lyginant su praėjusių metų vertinimo rezultatais, net 10 procentinių punktų padidėjo įstaigų interneto svetainių atitikimas aprašo nuostatoms. Pažymėtina, kad įstaigų interneto svetainės atitinka 93 proc. bendrųjų nuostatų reikalavimų (2024 m. – 79 proc.), 80 proc. struktūros reikalavimų (2024 m. – 70 proc.) ir 79 proc. informacijos reikalavimų (2024 m. – 68 proc.).Atliekant vertinimą buvo analizuotos 1032 įstaigų interneto svetainės, kurioms taikomos aprašo nuostatos. Geriausiai aprašo nuostatas atitinka teismų, kurių interneto svetainės atitinka visus nustatytus reikalavimus, savivaldybių (96 proc.) ir ministerijų ir LR Seimui atskaitingų įstaigų (94 proc.) interneto svetainės, o blogiausiai atitinka savivaldybėms pavaldžių įstaigų (77 proc.) interneto svetainės.</w:t>
      </w:r>
    </w:p>
    <w:p w14:paraId="254A8930" w14:textId="77777777" w:rsidR="00A245A9" w:rsidRDefault="00A245A9" w:rsidP="00862D4C">
      <w:pPr>
        <w:spacing w:after="0" w:line="240" w:lineRule="auto"/>
        <w:ind w:firstLine="720"/>
        <w:jc w:val="both"/>
        <w:rPr>
          <w:rFonts w:eastAsia="SimSun" w:cs="Times New Roman"/>
          <w:szCs w:val="20"/>
          <w:lang w:eastAsia="zh-CN"/>
        </w:rPr>
      </w:pPr>
    </w:p>
    <w:p w14:paraId="37545D0E" w14:textId="77777777" w:rsidR="00CA340B" w:rsidRPr="00585AE2" w:rsidRDefault="00CA340B" w:rsidP="00CA340B">
      <w:pPr>
        <w:spacing w:after="0" w:line="240" w:lineRule="auto"/>
        <w:ind w:firstLine="720"/>
        <w:jc w:val="both"/>
        <w:rPr>
          <w:rFonts w:eastAsia="SimSun" w:cs="Times New Roman"/>
          <w:b/>
          <w:bCs/>
          <w:i/>
          <w:iCs/>
          <w:szCs w:val="20"/>
          <w:lang w:eastAsia="zh-CN"/>
        </w:rPr>
      </w:pPr>
      <w:r w:rsidRPr="00585AE2">
        <w:rPr>
          <w:rFonts w:eastAsia="SimSun" w:cs="Times New Roman"/>
          <w:b/>
          <w:bCs/>
          <w:i/>
          <w:iCs/>
          <w:szCs w:val="20"/>
          <w:lang w:eastAsia="zh-CN"/>
        </w:rPr>
        <w:t>Elektroninės prekybos plėtra</w:t>
      </w:r>
    </w:p>
    <w:p w14:paraId="20D81B99" w14:textId="40C6C74F" w:rsidR="00AD4500" w:rsidRDefault="00F95191" w:rsidP="00511BB9">
      <w:pPr>
        <w:spacing w:after="0" w:line="240" w:lineRule="auto"/>
        <w:ind w:firstLine="720"/>
        <w:jc w:val="both"/>
        <w:rPr>
          <w:rFonts w:eastAsia="SimSun"/>
          <w:szCs w:val="20"/>
          <w:lang w:eastAsia="zh-CN"/>
        </w:rPr>
      </w:pPr>
      <w:r>
        <w:rPr>
          <w:rFonts w:eastAsia="SimSun"/>
          <w:szCs w:val="20"/>
          <w:lang w:eastAsia="zh-CN"/>
        </w:rPr>
        <w:t xml:space="preserve">Valstybės duomenų agentūros duomenimis, </w:t>
      </w:r>
      <w:r w:rsidR="00AD4500" w:rsidRPr="00AD4500">
        <w:rPr>
          <w:rFonts w:eastAsia="SimSun"/>
          <w:szCs w:val="20"/>
          <w:lang w:eastAsia="zh-CN"/>
        </w:rPr>
        <w:t>e. prekyba per paskutinius 3 mėnesius asmeniniais tikslais naudojosi 5</w:t>
      </w:r>
      <w:r w:rsidR="00AD4500">
        <w:rPr>
          <w:rFonts w:eastAsia="SimSun"/>
          <w:szCs w:val="20"/>
          <w:lang w:eastAsia="zh-CN"/>
        </w:rPr>
        <w:t>3,5</w:t>
      </w:r>
      <w:r w:rsidR="00AD4500" w:rsidRPr="00AD4500">
        <w:rPr>
          <w:rFonts w:eastAsia="SimSun"/>
          <w:szCs w:val="20"/>
          <w:lang w:eastAsia="zh-CN"/>
        </w:rPr>
        <w:t xml:space="preserve"> proc. 16–74 metų amžiaus gyventojų. Per pastaruosius 12 mėn. prekes ar paslaugas internetu pirko ar užsakė 64,</w:t>
      </w:r>
      <w:r w:rsidR="00AD4500">
        <w:rPr>
          <w:rFonts w:eastAsia="SimSun"/>
          <w:szCs w:val="20"/>
          <w:lang w:eastAsia="zh-CN"/>
        </w:rPr>
        <w:t>8</w:t>
      </w:r>
      <w:r w:rsidR="00AD4500" w:rsidRPr="00AD4500">
        <w:rPr>
          <w:rFonts w:eastAsia="SimSun"/>
          <w:szCs w:val="20"/>
          <w:lang w:eastAsia="zh-CN"/>
        </w:rPr>
        <w:t xml:space="preserve"> proc. 16–74 metų amžiaus gyventojų.</w:t>
      </w:r>
    </w:p>
    <w:p w14:paraId="6500E599" w14:textId="28824A9B" w:rsidR="00D92042" w:rsidRDefault="00F95191" w:rsidP="00511BB9">
      <w:pPr>
        <w:spacing w:after="0" w:line="240" w:lineRule="auto"/>
        <w:ind w:firstLine="720"/>
        <w:jc w:val="both"/>
        <w:rPr>
          <w:rFonts w:eastAsia="SimSun"/>
          <w:szCs w:val="20"/>
          <w:lang w:eastAsia="zh-CN"/>
        </w:rPr>
      </w:pPr>
      <w:r w:rsidRPr="00F95191">
        <w:rPr>
          <w:rFonts w:eastAsia="SimSun"/>
          <w:szCs w:val="20"/>
          <w:lang w:eastAsia="zh-CN"/>
        </w:rPr>
        <w:t>Net 71,8 proc. gyventojų nurodo, kad nesusidūrė su problemomis perkant ar užsakant prekes ar paslaugas internetu. Net 29,2 proc. gyventojų naudojosi internetu finansiniais tikslais. Aktyviausiai internetu naudojosi finansiniais tikslais 25-34 m. amžiaus gyventojai.</w:t>
      </w:r>
    </w:p>
    <w:p w14:paraId="3A2B37F6" w14:textId="77777777" w:rsidR="00EB358D" w:rsidRDefault="00EB358D" w:rsidP="00511BB9">
      <w:pPr>
        <w:spacing w:after="0" w:line="240" w:lineRule="auto"/>
        <w:ind w:firstLine="720"/>
        <w:jc w:val="both"/>
        <w:rPr>
          <w:rFonts w:eastAsia="SimSun"/>
          <w:szCs w:val="20"/>
          <w:lang w:eastAsia="zh-CN"/>
        </w:rPr>
      </w:pPr>
    </w:p>
    <w:p w14:paraId="35D744B4" w14:textId="77777777" w:rsidR="00982B07" w:rsidRPr="001C6855" w:rsidRDefault="00982B07" w:rsidP="00982B07">
      <w:pPr>
        <w:spacing w:after="0" w:line="240" w:lineRule="auto"/>
        <w:ind w:firstLine="720"/>
        <w:jc w:val="both"/>
        <w:rPr>
          <w:rFonts w:eastAsia="SimSun" w:cs="Times New Roman"/>
          <w:b/>
          <w:bCs/>
          <w:i/>
          <w:iCs/>
          <w:szCs w:val="20"/>
          <w:lang w:eastAsia="zh-CN"/>
        </w:rPr>
      </w:pPr>
      <w:r w:rsidRPr="001C6855">
        <w:rPr>
          <w:rFonts w:eastAsia="SimSun" w:cs="Times New Roman"/>
          <w:b/>
          <w:bCs/>
          <w:i/>
          <w:iCs/>
          <w:szCs w:val="20"/>
          <w:lang w:eastAsia="zh-CN"/>
        </w:rPr>
        <w:t>Gyventojų naudojimosi elektronine prekyba rodikliai (proc.)</w:t>
      </w:r>
    </w:p>
    <w:p w14:paraId="1CE2BA45" w14:textId="51BAB265" w:rsidR="00AD4500" w:rsidRDefault="00EB358D" w:rsidP="00EB358D">
      <w:pPr>
        <w:spacing w:after="0" w:line="240" w:lineRule="auto"/>
        <w:jc w:val="both"/>
        <w:rPr>
          <w:rFonts w:eastAsia="SimSun"/>
          <w:szCs w:val="20"/>
          <w:lang w:eastAsia="zh-CN"/>
        </w:rPr>
      </w:pPr>
      <w:r>
        <w:rPr>
          <w:noProof/>
        </w:rPr>
        <w:drawing>
          <wp:inline distT="0" distB="0" distL="0" distR="0" wp14:anchorId="025ABA17" wp14:editId="7216D75A">
            <wp:extent cx="6143625" cy="2047875"/>
            <wp:effectExtent l="0" t="0" r="9525" b="9525"/>
            <wp:docPr id="1302336789" name="Diagrama 1">
              <a:extLst xmlns:a="http://schemas.openxmlformats.org/drawingml/2006/main">
                <a:ext uri="{FF2B5EF4-FFF2-40B4-BE49-F238E27FC236}">
                  <a16:creationId xmlns:a16="http://schemas.microsoft.com/office/drawing/2014/main" id="{40306655-621D-796E-9DAD-60B221FDC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02F79D" w14:textId="77777777" w:rsidR="00982B07" w:rsidRDefault="00982B07" w:rsidP="00982B07">
      <w:pPr>
        <w:spacing w:after="0" w:line="240" w:lineRule="auto"/>
        <w:ind w:firstLine="720"/>
        <w:jc w:val="both"/>
        <w:rPr>
          <w:rFonts w:eastAsia="SimSun" w:cs="Times New Roman"/>
          <w:i/>
          <w:iCs/>
          <w:sz w:val="20"/>
          <w:szCs w:val="18"/>
          <w:lang w:eastAsia="zh-CN"/>
        </w:rPr>
      </w:pPr>
      <w:r w:rsidRPr="00D64A27">
        <w:rPr>
          <w:rFonts w:eastAsia="SimSun" w:cs="Times New Roman"/>
          <w:i/>
          <w:iCs/>
          <w:sz w:val="20"/>
          <w:szCs w:val="18"/>
          <w:lang w:eastAsia="zh-CN"/>
        </w:rPr>
        <w:t>Šaltinis: Valstybės duomenų agentūra</w:t>
      </w:r>
    </w:p>
    <w:p w14:paraId="7E78023D" w14:textId="77777777" w:rsidR="00F95191" w:rsidRDefault="00F95191" w:rsidP="00511BB9">
      <w:pPr>
        <w:spacing w:after="0" w:line="240" w:lineRule="auto"/>
        <w:ind w:firstLine="720"/>
        <w:jc w:val="both"/>
        <w:rPr>
          <w:rFonts w:eastAsia="SimSun"/>
          <w:szCs w:val="20"/>
          <w:lang w:eastAsia="zh-CN"/>
        </w:rPr>
      </w:pPr>
    </w:p>
    <w:p w14:paraId="029E0D77" w14:textId="77777777" w:rsidR="00D92042" w:rsidRPr="00763881" w:rsidRDefault="00D92042" w:rsidP="00D92042">
      <w:pPr>
        <w:spacing w:after="0" w:line="240" w:lineRule="auto"/>
        <w:ind w:firstLine="720"/>
        <w:jc w:val="both"/>
        <w:rPr>
          <w:rFonts w:eastAsia="SimSun" w:cs="Times New Roman"/>
          <w:b/>
          <w:bCs/>
          <w:i/>
          <w:iCs/>
          <w:szCs w:val="20"/>
          <w:lang w:eastAsia="zh-CN"/>
        </w:rPr>
      </w:pPr>
      <w:r w:rsidRPr="00763881">
        <w:rPr>
          <w:rFonts w:eastAsia="SimSun" w:cs="Times New Roman"/>
          <w:b/>
          <w:bCs/>
          <w:i/>
          <w:iCs/>
          <w:szCs w:val="20"/>
          <w:lang w:eastAsia="zh-CN"/>
        </w:rPr>
        <w:lastRenderedPageBreak/>
        <w:t>Informacinių technologijų naudojimas įmonėse</w:t>
      </w:r>
    </w:p>
    <w:p w14:paraId="0BD36F40" w14:textId="6E750BC0" w:rsidR="00511BB9" w:rsidRPr="00511BB9" w:rsidRDefault="00511BB9" w:rsidP="00511BB9">
      <w:pPr>
        <w:spacing w:after="0" w:line="240" w:lineRule="auto"/>
        <w:ind w:firstLine="720"/>
        <w:jc w:val="both"/>
        <w:rPr>
          <w:rFonts w:eastAsia="SimSun" w:cs="Times New Roman"/>
          <w:szCs w:val="20"/>
          <w:lang w:eastAsia="zh-CN"/>
        </w:rPr>
      </w:pPr>
      <w:r w:rsidRPr="00511BB9">
        <w:rPr>
          <w:rFonts w:eastAsia="SimSun"/>
          <w:szCs w:val="20"/>
          <w:lang w:eastAsia="zh-CN"/>
        </w:rPr>
        <w:t xml:space="preserve">Valstybės duomenų </w:t>
      </w:r>
      <w:r w:rsidRPr="00511BB9">
        <w:rPr>
          <w:rFonts w:eastAsia="SimSun" w:cs="Times New Roman"/>
          <w:szCs w:val="20"/>
          <w:lang w:eastAsia="zh-CN"/>
        </w:rPr>
        <w:t xml:space="preserve">agentūros duomenimis, 2025 m. pradžioje 21,3 proc. įmonių naudojo dirbtinio intelekto (DI) technologijas. Palyginti su 2024 m., įmonių dalis padidėjo 12,5 proc. punkto. Didžiausia dalis įmonių naudojo: rašytinės kalbos analizę (16 proc.); paveikslėlių, vaizdo ar garso medžiagos generavimą (11,5 proc.). Dažniausiai DI technologijos buvo naudojamos: rinkodaros ir pardavimų (7,8 proc.), verslo administravimo tikslais (7,3 proc.). 16,2 proc. įmonių nenaudojo, bet svarstė galimybę naudoti kurią nors iš DI technologijų, ir, palyginti su 2024 m., tokių įmonių dalis padidėjo 5,3 proc. punkto. </w:t>
      </w:r>
    </w:p>
    <w:p w14:paraId="663893B0" w14:textId="51A3968D" w:rsidR="00511BB9" w:rsidRPr="00511BB9" w:rsidRDefault="00511BB9" w:rsidP="00511BB9">
      <w:pPr>
        <w:spacing w:after="0" w:line="240" w:lineRule="auto"/>
        <w:ind w:firstLine="720"/>
        <w:jc w:val="both"/>
        <w:rPr>
          <w:rFonts w:eastAsia="SimSun" w:cs="Times New Roman"/>
          <w:szCs w:val="20"/>
          <w:lang w:eastAsia="zh-CN"/>
        </w:rPr>
      </w:pPr>
      <w:r w:rsidRPr="00511BB9">
        <w:rPr>
          <w:rFonts w:eastAsia="SimSun" w:cs="Times New Roman"/>
          <w:szCs w:val="20"/>
          <w:lang w:eastAsia="zh-CN"/>
        </w:rPr>
        <w:t>Išankstiniais duomenimis, 2024 m. 43,2 proc. įmonių vykdė e. prekybą, t. y. pardavė prekes ar paslaugas kompiuteriniais tinklais: 41,4 proc. įmonių pardavė prekes ar paslaugas internetu; 6,5 proc. – naudodamos elektroninių duomenų mainus. Įmonių, pardavusių prekes ar paslaugas kompiuteriniais tinklais, dalis, palyginti su 2023 m., padidėjo 1,1 proc. punkto.</w:t>
      </w:r>
    </w:p>
    <w:p w14:paraId="045EC415" w14:textId="77777777" w:rsidR="00511BB9" w:rsidRPr="00511BB9" w:rsidRDefault="00511BB9" w:rsidP="00511BB9">
      <w:pPr>
        <w:spacing w:after="0" w:line="240" w:lineRule="auto"/>
        <w:ind w:firstLine="720"/>
        <w:jc w:val="both"/>
        <w:rPr>
          <w:rFonts w:eastAsia="SimSun" w:cs="Times New Roman"/>
          <w:szCs w:val="20"/>
          <w:lang w:eastAsia="zh-CN"/>
        </w:rPr>
      </w:pPr>
      <w:r w:rsidRPr="00511BB9">
        <w:rPr>
          <w:rFonts w:eastAsia="SimSun" w:cs="Times New Roman"/>
          <w:szCs w:val="20"/>
          <w:lang w:eastAsia="zh-CN"/>
        </w:rPr>
        <w:t>2025 m. pradžioje 58,1 proc. įmonių pirko debesų kompiuterijos paslaugas. Palyginti su 2024 m., tokių įmonių dalis padidėjo 19,7 procentinio punkto. Elektroninį paštą, kaip debesų kompiuterijos paslaugą, pirko 53,6 proc., saugos programinę įrangą – 46,5 proc., o finansų ar apskaitos programinę įrangą, kaip debesų kompiuterijos paslaugą, pirko 43,5 proc. įmonių.</w:t>
      </w:r>
    </w:p>
    <w:p w14:paraId="6AB19BA7" w14:textId="77777777" w:rsidR="00511BB9" w:rsidRPr="00511BB9" w:rsidRDefault="00511BB9" w:rsidP="00511BB9">
      <w:pPr>
        <w:spacing w:after="0" w:line="240" w:lineRule="auto"/>
        <w:ind w:firstLine="720"/>
        <w:jc w:val="both"/>
        <w:rPr>
          <w:rFonts w:eastAsia="SimSun" w:cs="Times New Roman"/>
          <w:szCs w:val="20"/>
          <w:lang w:eastAsia="zh-CN"/>
        </w:rPr>
      </w:pPr>
      <w:r w:rsidRPr="00511BB9">
        <w:rPr>
          <w:rFonts w:eastAsia="SimSun" w:cs="Times New Roman"/>
          <w:szCs w:val="20"/>
          <w:lang w:eastAsia="zh-CN"/>
        </w:rPr>
        <w:t>Interneto svetainę turėjo 74,7 proc. įmonių (2024 m. – 76,5 proc.): 65,6 proc. įmonių interneto svetainėje skelbė produktų katalogus ar kainynus, 40,7 proc. - įmonės svetainės turinys pateikiamas bent dviem kalbomis, 22,1 proc. - suteikė galimybę užsakyti, rezervuoti ar pirkti, 20,7 proc. informavo apie laisvas darbo vietas, sudarė galimybę teikti prašymą dėl darbo, 11,7 proc. - galimybę pasirinkti norimą produkto formą ar dizainą, 14,7 proc. - galimybę sekti užsakymo pristatymą internetu.</w:t>
      </w:r>
    </w:p>
    <w:p w14:paraId="22A80D05" w14:textId="77777777" w:rsidR="00511BB9" w:rsidRPr="00511BB9" w:rsidRDefault="00511BB9" w:rsidP="00511BB9">
      <w:pPr>
        <w:spacing w:after="0" w:line="240" w:lineRule="auto"/>
        <w:ind w:firstLine="720"/>
        <w:jc w:val="both"/>
        <w:rPr>
          <w:rFonts w:eastAsia="SimSun" w:cs="Times New Roman"/>
          <w:szCs w:val="20"/>
          <w:lang w:eastAsia="zh-CN"/>
        </w:rPr>
      </w:pPr>
      <w:r w:rsidRPr="00511BB9">
        <w:rPr>
          <w:rFonts w:eastAsia="SimSun" w:cs="Times New Roman"/>
          <w:szCs w:val="20"/>
          <w:lang w:eastAsia="zh-CN"/>
        </w:rPr>
        <w:t>59 proc. įmonių naudojo socialinės žiniasklaidos priemones.</w:t>
      </w:r>
    </w:p>
    <w:p w14:paraId="6A5876BE" w14:textId="77777777" w:rsidR="00511BB9" w:rsidRPr="00511BB9" w:rsidRDefault="00511BB9" w:rsidP="00511BB9">
      <w:pPr>
        <w:spacing w:after="0" w:line="240" w:lineRule="auto"/>
        <w:ind w:firstLine="720"/>
        <w:jc w:val="both"/>
        <w:rPr>
          <w:rFonts w:eastAsia="SimSun" w:cs="Times New Roman"/>
          <w:szCs w:val="20"/>
          <w:lang w:eastAsia="zh-CN"/>
        </w:rPr>
      </w:pPr>
      <w:r w:rsidRPr="00511BB9">
        <w:rPr>
          <w:rFonts w:eastAsia="SimSun" w:cs="Times New Roman"/>
          <w:szCs w:val="20"/>
          <w:lang w:eastAsia="zh-CN"/>
        </w:rPr>
        <w:t>73,5 proc. įmonių nebenaudojamą IT įrangą utilizavo, atiduodant surinkti kaip elektronines atliekas ir (arba) perdirbti, o net 42,5 proc. įmonių laiko nebenaudojamą IT įrangą  įmonėje.</w:t>
      </w:r>
    </w:p>
    <w:p w14:paraId="0B20754E" w14:textId="754290B2" w:rsidR="00814B47" w:rsidRPr="003B0F6B" w:rsidRDefault="00511BB9" w:rsidP="00511BB9">
      <w:pPr>
        <w:spacing w:after="0" w:line="240" w:lineRule="auto"/>
        <w:ind w:firstLine="720"/>
        <w:jc w:val="both"/>
        <w:rPr>
          <w:rFonts w:eastAsia="SimSun"/>
          <w:szCs w:val="20"/>
          <w:lang w:eastAsia="zh-CN"/>
        </w:rPr>
      </w:pPr>
      <w:r w:rsidRPr="00511BB9">
        <w:rPr>
          <w:rFonts w:eastAsia="SimSun" w:cs="Times New Roman"/>
          <w:szCs w:val="20"/>
          <w:lang w:eastAsia="zh-CN"/>
        </w:rPr>
        <w:t>2025 m. 62,1 proc. dirbančiųjų asmenų naudojosi interneto prieiga. 89,4 proc. įmonių naudojo fiksuotąjį plačiajuostį interneto ryšį</w:t>
      </w:r>
      <w:r w:rsidRPr="00511BB9">
        <w:rPr>
          <w:rFonts w:eastAsia="SimSun"/>
          <w:szCs w:val="20"/>
          <w:lang w:eastAsia="zh-CN"/>
        </w:rPr>
        <w:t>.</w:t>
      </w:r>
    </w:p>
    <w:p w14:paraId="44B39ADE" w14:textId="77777777" w:rsidR="00286197" w:rsidRDefault="00286197" w:rsidP="00E45483">
      <w:pPr>
        <w:spacing w:after="0" w:line="240" w:lineRule="auto"/>
        <w:ind w:firstLine="720"/>
        <w:jc w:val="both"/>
        <w:rPr>
          <w:rFonts w:eastAsia="SimSun" w:cs="Times New Roman"/>
          <w:b/>
          <w:bCs/>
          <w:i/>
          <w:iCs/>
          <w:szCs w:val="20"/>
          <w:lang w:eastAsia="zh-CN"/>
        </w:rPr>
      </w:pPr>
    </w:p>
    <w:p w14:paraId="674B3690" w14:textId="0AC1B7C4" w:rsidR="00E45483" w:rsidRDefault="00E45483" w:rsidP="00E45483">
      <w:pPr>
        <w:spacing w:after="0" w:line="240" w:lineRule="auto"/>
        <w:ind w:firstLine="720"/>
        <w:jc w:val="both"/>
        <w:rPr>
          <w:rFonts w:eastAsia="SimSun" w:cs="Times New Roman"/>
          <w:b/>
          <w:bCs/>
          <w:i/>
          <w:iCs/>
          <w:szCs w:val="20"/>
          <w:lang w:eastAsia="zh-CN"/>
        </w:rPr>
      </w:pPr>
      <w:r>
        <w:rPr>
          <w:rFonts w:eastAsia="SimSun" w:cs="Times New Roman"/>
          <w:b/>
          <w:bCs/>
          <w:i/>
          <w:iCs/>
          <w:szCs w:val="20"/>
          <w:lang w:eastAsia="zh-CN"/>
        </w:rPr>
        <w:t>I</w:t>
      </w:r>
      <w:r w:rsidRPr="000E04D3">
        <w:rPr>
          <w:rFonts w:eastAsia="SimSun" w:cs="Times New Roman"/>
          <w:b/>
          <w:bCs/>
          <w:i/>
          <w:iCs/>
          <w:szCs w:val="20"/>
          <w:lang w:eastAsia="zh-CN"/>
        </w:rPr>
        <w:t xml:space="preserve">nformacinių technologijų naudojimo rodikliai Lietuvoje ir </w:t>
      </w:r>
      <w:r>
        <w:rPr>
          <w:rFonts w:eastAsia="SimSun" w:cs="Times New Roman"/>
          <w:b/>
          <w:bCs/>
          <w:i/>
          <w:iCs/>
          <w:szCs w:val="20"/>
          <w:lang w:eastAsia="zh-CN"/>
        </w:rPr>
        <w:t>kitose valstybėse</w:t>
      </w:r>
    </w:p>
    <w:p w14:paraId="7A46CAE1" w14:textId="4F001825" w:rsidR="00E45483" w:rsidRPr="00286197" w:rsidRDefault="00E45483" w:rsidP="00286197">
      <w:pPr>
        <w:spacing w:after="0" w:line="240" w:lineRule="auto"/>
        <w:ind w:firstLine="720"/>
        <w:jc w:val="both"/>
        <w:rPr>
          <w:rFonts w:eastAsia="SimSun" w:cs="Times New Roman"/>
          <w:szCs w:val="20"/>
          <w:lang w:eastAsia="zh-CN"/>
        </w:rPr>
      </w:pPr>
      <w:r w:rsidRPr="00E45483">
        <w:rPr>
          <w:rFonts w:eastAsia="SimSun" w:cs="Times New Roman"/>
          <w:szCs w:val="20"/>
          <w:lang w:eastAsia="zh-CN"/>
        </w:rPr>
        <w:t xml:space="preserve">Valstybės skaitmeninių sprendimų agentūra kaip ir kasmet atliko valstybės ir savivaldybių institucijų ir įstaigų interneto svetainių ir mobiliųjų programų būklės analizę. Vertinimo metu nustatyta, kad įstaigų interneto svetainių atitinka </w:t>
      </w:r>
      <w:r>
        <w:rPr>
          <w:rFonts w:eastAsia="SimSun" w:cs="Times New Roman"/>
          <w:szCs w:val="20"/>
          <w:lang w:eastAsia="zh-CN"/>
        </w:rPr>
        <w:t>8</w:t>
      </w:r>
      <w:r w:rsidRPr="00E45483">
        <w:rPr>
          <w:rFonts w:eastAsia="SimSun" w:cs="Times New Roman"/>
          <w:szCs w:val="20"/>
          <w:lang w:eastAsia="zh-CN"/>
        </w:rPr>
        <w:t>2 proc. </w:t>
      </w:r>
      <w:hyperlink r:id="rId12" w:tgtFrame="_blank" w:history="1">
        <w:r w:rsidRPr="00E45483">
          <w:rPr>
            <w:rStyle w:val="Hipersaitas"/>
            <w:rFonts w:eastAsia="SimSun" w:cs="Times New Roman"/>
            <w:szCs w:val="20"/>
            <w:lang w:eastAsia="zh-CN"/>
          </w:rPr>
          <w:t>Bendrųjų reikalavimų valstybės ir savivaldybių institucijų ir įstaigų interneto svetainėms ir mobiliosioms programoms aprašo</w:t>
        </w:r>
      </w:hyperlink>
      <w:r w:rsidRPr="00E45483">
        <w:rPr>
          <w:rFonts w:eastAsia="SimSun" w:cs="Times New Roman"/>
          <w:szCs w:val="20"/>
          <w:lang w:eastAsia="zh-CN"/>
        </w:rPr>
        <w:t xml:space="preserve"> nuostatas. Lyginant su praėjusių metų vertinimo rezultatais, net </w:t>
      </w:r>
      <w:r>
        <w:rPr>
          <w:rFonts w:eastAsia="SimSun" w:cs="Times New Roman"/>
          <w:szCs w:val="20"/>
          <w:lang w:eastAsia="zh-CN"/>
        </w:rPr>
        <w:t>10</w:t>
      </w:r>
      <w:r w:rsidRPr="00E45483">
        <w:rPr>
          <w:rFonts w:eastAsia="SimSun" w:cs="Times New Roman"/>
          <w:szCs w:val="20"/>
          <w:lang w:eastAsia="zh-CN"/>
        </w:rPr>
        <w:t xml:space="preserve"> procentini</w:t>
      </w:r>
      <w:r>
        <w:rPr>
          <w:rFonts w:eastAsia="SimSun" w:cs="Times New Roman"/>
          <w:szCs w:val="20"/>
          <w:lang w:eastAsia="zh-CN"/>
        </w:rPr>
        <w:t>ų</w:t>
      </w:r>
      <w:r w:rsidRPr="00E45483">
        <w:rPr>
          <w:rFonts w:eastAsia="SimSun" w:cs="Times New Roman"/>
          <w:szCs w:val="20"/>
          <w:lang w:eastAsia="zh-CN"/>
        </w:rPr>
        <w:t xml:space="preserve"> punkt</w:t>
      </w:r>
      <w:r>
        <w:rPr>
          <w:rFonts w:eastAsia="SimSun" w:cs="Times New Roman"/>
          <w:szCs w:val="20"/>
          <w:lang w:eastAsia="zh-CN"/>
        </w:rPr>
        <w:t>ų</w:t>
      </w:r>
      <w:r w:rsidRPr="00E45483">
        <w:rPr>
          <w:rFonts w:eastAsia="SimSun" w:cs="Times New Roman"/>
          <w:szCs w:val="20"/>
          <w:lang w:eastAsia="zh-CN"/>
        </w:rPr>
        <w:t xml:space="preserve"> sumažėjo įstaigų interneto svetainių atitikimas aprašo nuostatoms.  Pažymėtina, kad įstaigų interneto svetainės atitinka 93 proc. bendrųjų nuostatų reikalavimų (2024 m. – 79 proc.), 80 proc. struktūros reikalavimų (2024 m. – 70 proc.) ir 79 proc. informacijos reikalavimų (2</w:t>
      </w:r>
      <w:r w:rsidRPr="00286197">
        <w:rPr>
          <w:rFonts w:eastAsia="SimSun" w:cs="Times New Roman"/>
          <w:szCs w:val="20"/>
          <w:lang w:eastAsia="zh-CN"/>
        </w:rPr>
        <w:t>024 m. – 68 proc.).</w:t>
      </w:r>
      <w:r w:rsidRPr="00286197">
        <w:rPr>
          <w:rFonts w:eastAsia="SimSun" w:cs="Times New Roman"/>
          <w:szCs w:val="20"/>
          <w:lang w:eastAsia="zh-CN"/>
        </w:rPr>
        <w:t xml:space="preserve"> </w:t>
      </w:r>
      <w:r w:rsidRPr="00E45483">
        <w:rPr>
          <w:rFonts w:eastAsia="SimSun" w:cs="Times New Roman"/>
          <w:szCs w:val="20"/>
          <w:lang w:eastAsia="zh-CN"/>
        </w:rPr>
        <w:t>Atliekant vertinimą buvo analizuotos 1032įstaigų interneto svetainės, kurioms taikomos aprašo nuostatos. Geriausiai aprašo nuostatas atitinka teismų, kurių interneto svetainės atitinka visus nustatytus reikalavimus, savivaldybių (96 proc.) ir ministerijų ir LR Seimui atskaitingų įstaigų (94 proc.) interneto svetainės, o blogiausiai atitinka savivaldybėms pavaldžių įstaigų (77 proc.) interneto svetainės.</w:t>
      </w:r>
    </w:p>
    <w:p w14:paraId="2B8A6BCB" w14:textId="0C09D894" w:rsidR="00E802EC" w:rsidRPr="00286197" w:rsidRDefault="00E45483" w:rsidP="00286197">
      <w:pPr>
        <w:spacing w:after="0" w:line="240" w:lineRule="auto"/>
        <w:ind w:firstLine="720"/>
        <w:jc w:val="both"/>
        <w:rPr>
          <w:rFonts w:eastAsia="SimSun" w:cs="Times New Roman"/>
          <w:szCs w:val="20"/>
          <w:lang w:eastAsia="zh-CN"/>
        </w:rPr>
      </w:pPr>
      <w:r w:rsidRPr="00E45483">
        <w:rPr>
          <w:rFonts w:eastAsia="SimSun" w:cs="Times New Roman"/>
          <w:szCs w:val="20"/>
          <w:lang w:eastAsia="zh-CN"/>
        </w:rPr>
        <w:t xml:space="preserve">Europos duomenų portale paskelbta naujausia </w:t>
      </w:r>
      <w:hyperlink r:id="rId13" w:history="1">
        <w:r w:rsidRPr="00E45483">
          <w:rPr>
            <w:rStyle w:val="Hipersaitas"/>
            <w:rFonts w:eastAsia="SimSun" w:cs="Times New Roman"/>
            <w:szCs w:val="20"/>
            <w:lang w:eastAsia="zh-CN"/>
          </w:rPr>
          <w:t>202</w:t>
        </w:r>
        <w:r w:rsidR="00E802EC" w:rsidRPr="00286197">
          <w:rPr>
            <w:rStyle w:val="Hipersaitas"/>
            <w:rFonts w:eastAsia="SimSun" w:cs="Times New Roman"/>
            <w:szCs w:val="20"/>
            <w:lang w:eastAsia="zh-CN"/>
          </w:rPr>
          <w:t>5</w:t>
        </w:r>
        <w:r w:rsidRPr="00E45483">
          <w:rPr>
            <w:rStyle w:val="Hipersaitas"/>
            <w:rFonts w:eastAsia="SimSun" w:cs="Times New Roman"/>
            <w:szCs w:val="20"/>
            <w:lang w:eastAsia="zh-CN"/>
          </w:rPr>
          <w:t xml:space="preserve"> m. Atvirų duomenų brandos ataskaita</w:t>
        </w:r>
      </w:hyperlink>
      <w:r w:rsidRPr="00E45483">
        <w:rPr>
          <w:rFonts w:eastAsia="SimSun" w:cs="Times New Roman"/>
          <w:szCs w:val="20"/>
          <w:lang w:eastAsia="zh-CN"/>
        </w:rPr>
        <w:t xml:space="preserve">. </w:t>
      </w:r>
      <w:r w:rsidR="00E802EC" w:rsidRPr="00286197">
        <w:rPr>
          <w:rFonts w:eastAsia="SimSun" w:cs="Times New Roman"/>
          <w:szCs w:val="20"/>
          <w:lang w:eastAsia="zh-CN"/>
        </w:rPr>
        <w:t>Lietuva 2025 m. užima vieną iš lyderiaujančių pozicijų Europoje pagal atvirų duomenų brandą. Šalies bendras atvirų duomenų brandos (ODM) įvertinimas siekia 98 </w:t>
      </w:r>
      <w:r w:rsidR="00E802EC" w:rsidRPr="00286197">
        <w:rPr>
          <w:rFonts w:eastAsia="SimSun" w:cs="Times New Roman"/>
          <w:szCs w:val="20"/>
          <w:lang w:eastAsia="zh-CN"/>
        </w:rPr>
        <w:t>proc.</w:t>
      </w:r>
      <w:r w:rsidR="00E802EC" w:rsidRPr="00286197">
        <w:rPr>
          <w:rFonts w:eastAsia="SimSun" w:cs="Times New Roman"/>
          <w:szCs w:val="20"/>
          <w:lang w:eastAsia="zh-CN"/>
        </w:rPr>
        <w:t>, o tai yra antra vieta tarp visų ES valstybių narių – Lietuvą lenkia tik Prancūzija (100</w:t>
      </w:r>
      <w:r w:rsidR="00E802EC" w:rsidRPr="00286197">
        <w:rPr>
          <w:rFonts w:eastAsia="SimSun" w:cs="Times New Roman"/>
          <w:szCs w:val="20"/>
          <w:lang w:eastAsia="zh-CN"/>
        </w:rPr>
        <w:t xml:space="preserve"> proc.</w:t>
      </w:r>
      <w:r w:rsidR="00E802EC" w:rsidRPr="00286197">
        <w:rPr>
          <w:rFonts w:eastAsia="SimSun" w:cs="Times New Roman"/>
          <w:szCs w:val="20"/>
          <w:lang w:eastAsia="zh-CN"/>
        </w:rPr>
        <w:t>). Lietuva taip pat išsiskiria itin aukštais rezultatais visose keturiose ODM dimensijose: politikos</w:t>
      </w:r>
      <w:r w:rsidR="00E802EC" w:rsidRPr="00286197">
        <w:rPr>
          <w:rFonts w:eastAsia="SimSun" w:cs="Times New Roman"/>
          <w:szCs w:val="20"/>
          <w:lang w:eastAsia="zh-CN"/>
        </w:rPr>
        <w:t xml:space="preserve"> (100 proc.)</w:t>
      </w:r>
      <w:r w:rsidR="00E802EC" w:rsidRPr="00286197">
        <w:rPr>
          <w:rFonts w:eastAsia="SimSun" w:cs="Times New Roman"/>
          <w:szCs w:val="20"/>
          <w:lang w:eastAsia="zh-CN"/>
        </w:rPr>
        <w:t>, portalo</w:t>
      </w:r>
      <w:r w:rsidR="00E802EC" w:rsidRPr="00286197">
        <w:rPr>
          <w:rFonts w:eastAsia="SimSun" w:cs="Times New Roman"/>
          <w:szCs w:val="20"/>
          <w:lang w:eastAsia="zh-CN"/>
        </w:rPr>
        <w:t xml:space="preserve"> (99,3 proc.)</w:t>
      </w:r>
      <w:r w:rsidR="00E802EC" w:rsidRPr="00286197">
        <w:rPr>
          <w:rFonts w:eastAsia="SimSun" w:cs="Times New Roman"/>
          <w:szCs w:val="20"/>
          <w:lang w:eastAsia="zh-CN"/>
        </w:rPr>
        <w:t>, kokybės</w:t>
      </w:r>
      <w:r w:rsidR="00E802EC" w:rsidRPr="00286197">
        <w:rPr>
          <w:rFonts w:eastAsia="SimSun" w:cs="Times New Roman"/>
          <w:szCs w:val="20"/>
          <w:lang w:eastAsia="zh-CN"/>
        </w:rPr>
        <w:t xml:space="preserve"> (92,9 proc.)</w:t>
      </w:r>
      <w:r w:rsidR="00E802EC" w:rsidRPr="00286197">
        <w:rPr>
          <w:rFonts w:eastAsia="SimSun" w:cs="Times New Roman"/>
          <w:szCs w:val="20"/>
          <w:lang w:eastAsia="zh-CN"/>
        </w:rPr>
        <w:t xml:space="preserve"> ir poveikio</w:t>
      </w:r>
      <w:r w:rsidR="00E802EC" w:rsidRPr="00286197">
        <w:rPr>
          <w:rFonts w:eastAsia="SimSun" w:cs="Times New Roman"/>
          <w:szCs w:val="20"/>
          <w:lang w:eastAsia="zh-CN"/>
        </w:rPr>
        <w:t xml:space="preserve"> (100 proc.)</w:t>
      </w:r>
      <w:r w:rsidR="00E802EC" w:rsidRPr="00286197">
        <w:rPr>
          <w:rFonts w:eastAsia="SimSun" w:cs="Times New Roman"/>
          <w:szCs w:val="20"/>
          <w:lang w:eastAsia="zh-CN"/>
        </w:rPr>
        <w:t>.</w:t>
      </w:r>
    </w:p>
    <w:p w14:paraId="347D6634" w14:textId="35DDAB46" w:rsidR="00D750F6" w:rsidRDefault="00157B1C" w:rsidP="00286197">
      <w:pPr>
        <w:spacing w:after="0" w:line="240" w:lineRule="auto"/>
        <w:ind w:firstLine="720"/>
        <w:jc w:val="both"/>
        <w:rPr>
          <w:rFonts w:eastAsia="SimSun" w:cs="Times New Roman"/>
          <w:szCs w:val="20"/>
          <w:lang w:eastAsia="zh-CN"/>
        </w:rPr>
      </w:pPr>
      <w:r w:rsidRPr="00286197">
        <w:rPr>
          <w:rFonts w:eastAsia="SimSun" w:cs="Times New Roman"/>
          <w:szCs w:val="20"/>
          <w:lang w:eastAsia="zh-CN"/>
        </w:rPr>
        <w:t>Lietuvos pasiekimai viešojo sektoriaus skaitmeninimo srityje dar kartą įvertinti Europos mastu. Atliktas elektroninės valdžios lyginamasis tyrimas (angl. „</w:t>
      </w:r>
      <w:proofErr w:type="spellStart"/>
      <w:r w:rsidRPr="00286197">
        <w:rPr>
          <w:rFonts w:eastAsia="SimSun" w:cs="Times New Roman"/>
          <w:szCs w:val="20"/>
          <w:lang w:eastAsia="zh-CN"/>
        </w:rPr>
        <w:fldChar w:fldCharType="begin"/>
      </w:r>
      <w:r w:rsidRPr="00286197">
        <w:rPr>
          <w:rFonts w:eastAsia="SimSun" w:cs="Times New Roman"/>
          <w:szCs w:val="20"/>
          <w:lang w:eastAsia="zh-CN"/>
        </w:rPr>
        <w:instrText>HYPERLINK "https://op.europa.eu/en/publication-detail/-/publication/9416bef8-4736-11f0-85ba-01aa75ed71a1/language-en"</w:instrText>
      </w:r>
      <w:r w:rsidRPr="00286197">
        <w:rPr>
          <w:rFonts w:eastAsia="SimSun" w:cs="Times New Roman"/>
          <w:szCs w:val="20"/>
          <w:lang w:eastAsia="zh-CN"/>
        </w:rPr>
      </w:r>
      <w:r w:rsidRPr="00286197">
        <w:rPr>
          <w:rFonts w:eastAsia="SimSun" w:cs="Times New Roman"/>
          <w:szCs w:val="20"/>
          <w:lang w:eastAsia="zh-CN"/>
        </w:rPr>
        <w:fldChar w:fldCharType="separate"/>
      </w:r>
      <w:r w:rsidRPr="00286197">
        <w:rPr>
          <w:rStyle w:val="Hipersaitas"/>
          <w:rFonts w:eastAsia="SimSun" w:cs="Times New Roman"/>
          <w:szCs w:val="20"/>
          <w:lang w:eastAsia="zh-CN"/>
        </w:rPr>
        <w:t>eGovernment</w:t>
      </w:r>
      <w:proofErr w:type="spellEnd"/>
      <w:r w:rsidRPr="00286197">
        <w:rPr>
          <w:rStyle w:val="Hipersaitas"/>
          <w:rFonts w:eastAsia="SimSun" w:cs="Times New Roman"/>
          <w:szCs w:val="20"/>
          <w:lang w:eastAsia="zh-CN"/>
        </w:rPr>
        <w:t xml:space="preserve"> </w:t>
      </w:r>
      <w:proofErr w:type="spellStart"/>
      <w:r w:rsidRPr="00286197">
        <w:rPr>
          <w:rStyle w:val="Hipersaitas"/>
          <w:rFonts w:eastAsia="SimSun" w:cs="Times New Roman"/>
          <w:szCs w:val="20"/>
          <w:lang w:eastAsia="zh-CN"/>
        </w:rPr>
        <w:t>Benchmark</w:t>
      </w:r>
      <w:proofErr w:type="spellEnd"/>
      <w:r w:rsidRPr="00286197">
        <w:rPr>
          <w:rStyle w:val="Hipersaitas"/>
          <w:rFonts w:eastAsia="SimSun" w:cs="Times New Roman"/>
          <w:szCs w:val="20"/>
          <w:lang w:eastAsia="zh-CN"/>
        </w:rPr>
        <w:t xml:space="preserve"> 202</w:t>
      </w:r>
      <w:r w:rsidRPr="00286197">
        <w:rPr>
          <w:rStyle w:val="Hipersaitas"/>
          <w:rFonts w:eastAsia="SimSun" w:cs="Times New Roman"/>
          <w:szCs w:val="20"/>
          <w:lang w:eastAsia="zh-CN"/>
        </w:rPr>
        <w:t>5</w:t>
      </w:r>
      <w:r w:rsidRPr="00286197">
        <w:rPr>
          <w:rFonts w:eastAsia="SimSun" w:cs="Times New Roman"/>
          <w:szCs w:val="20"/>
          <w:lang w:eastAsia="zh-CN"/>
        </w:rPr>
        <w:fldChar w:fldCharType="end"/>
      </w:r>
      <w:r w:rsidRPr="00286197">
        <w:rPr>
          <w:rFonts w:eastAsia="SimSun" w:cs="Times New Roman"/>
          <w:szCs w:val="20"/>
          <w:lang w:eastAsia="zh-CN"/>
        </w:rPr>
        <w:t>“) rodo, Lietuva pagal skaitmeninių viešųjų paslaugų indeksą surinko 92 taškus (EU27 vidurkis – 86) verslui ir 88 taškus (EU27 vidurkis – 82) gyventojams.</w:t>
      </w:r>
      <w:r w:rsidRPr="00286197">
        <w:rPr>
          <w:rFonts w:eastAsia="SimSun" w:cs="Times New Roman"/>
          <w:szCs w:val="20"/>
          <w:lang w:eastAsia="zh-CN"/>
        </w:rPr>
        <w:t xml:space="preserve"> </w:t>
      </w:r>
      <w:r w:rsidRPr="00286197">
        <w:rPr>
          <w:rFonts w:eastAsia="SimSun" w:cs="Times New Roman"/>
          <w:szCs w:val="20"/>
          <w:lang w:eastAsia="zh-CN"/>
        </w:rPr>
        <w:t>Lietuva išsiskiria aukštu skaitmeninių viešųjų paslaugų išvystymo lygiu, ypač verslui ir gyventojams skirtų paslaugų prieinamumu, iš anksto užpildytų formų naudojimu ir mobilumu. Pažymėtina, kad paslaugų prieinamumas nacionaliniams vartotojams sudaro 100 taškų verslui ir 96 taškus gyventojams, tuo tarpu p</w:t>
      </w:r>
      <w:r w:rsidRPr="00157B1C">
        <w:rPr>
          <w:rFonts w:eastAsia="SimSun" w:cs="Times New Roman"/>
          <w:szCs w:val="20"/>
          <w:lang w:eastAsia="zh-CN"/>
        </w:rPr>
        <w:t>aslaugų prieinamumas tarpvalstybiniams vartotojams</w:t>
      </w:r>
      <w:r w:rsidRPr="00286197">
        <w:rPr>
          <w:rFonts w:eastAsia="SimSun" w:cs="Times New Roman"/>
          <w:szCs w:val="20"/>
          <w:lang w:eastAsia="zh-CN"/>
        </w:rPr>
        <w:t xml:space="preserve"> sudaro</w:t>
      </w:r>
      <w:r w:rsidRPr="00157B1C">
        <w:rPr>
          <w:rFonts w:eastAsia="SimSun" w:cs="Times New Roman"/>
          <w:szCs w:val="20"/>
          <w:lang w:eastAsia="zh-CN"/>
        </w:rPr>
        <w:t xml:space="preserve"> 85 tašk</w:t>
      </w:r>
      <w:r w:rsidRPr="00286197">
        <w:rPr>
          <w:rFonts w:eastAsia="SimSun" w:cs="Times New Roman"/>
          <w:szCs w:val="20"/>
          <w:lang w:eastAsia="zh-CN"/>
        </w:rPr>
        <w:t>us</w:t>
      </w:r>
      <w:r w:rsidRPr="00157B1C">
        <w:rPr>
          <w:rFonts w:eastAsia="SimSun" w:cs="Times New Roman"/>
          <w:szCs w:val="20"/>
          <w:lang w:eastAsia="zh-CN"/>
        </w:rPr>
        <w:t xml:space="preserve"> verslui, 80 taškų gyventojams.</w:t>
      </w:r>
      <w:r w:rsidR="00286197" w:rsidRPr="00286197">
        <w:rPr>
          <w:rFonts w:eastAsia="SimSun" w:cs="Times New Roman"/>
          <w:szCs w:val="20"/>
          <w:lang w:eastAsia="zh-CN"/>
        </w:rPr>
        <w:t xml:space="preserve"> </w:t>
      </w:r>
      <w:r w:rsidR="00286197" w:rsidRPr="00286197">
        <w:rPr>
          <w:rFonts w:eastAsia="SimSun" w:cs="Times New Roman"/>
          <w:szCs w:val="20"/>
          <w:lang w:eastAsia="zh-CN"/>
        </w:rPr>
        <w:t>Lietuva užtikrina visišką tarpvalstybinių e-mokėjimų prieinamumą ir funkcionalumą, atitinka aukščiausius ES standartus ir yra tarp geriausiai vertinamų šalių šioje srityje</w:t>
      </w:r>
      <w:r w:rsidR="00286197" w:rsidRPr="00286197">
        <w:rPr>
          <w:rFonts w:eastAsia="SimSun" w:cs="Times New Roman"/>
          <w:szCs w:val="20"/>
          <w:lang w:eastAsia="zh-CN"/>
        </w:rPr>
        <w:t xml:space="preserve"> – 100 taškų (ES vidurkis – 81 taškas).</w:t>
      </w:r>
    </w:p>
    <w:p w14:paraId="4C115488" w14:textId="4BE66D21" w:rsidR="00D70A25" w:rsidRDefault="00D70A25" w:rsidP="00D70A25">
      <w:pPr>
        <w:spacing w:after="0" w:line="240" w:lineRule="auto"/>
        <w:ind w:firstLine="720"/>
        <w:jc w:val="both"/>
        <w:rPr>
          <w:rFonts w:eastAsia="SimSun" w:cs="Times New Roman"/>
          <w:szCs w:val="20"/>
          <w:lang w:val="en-GB" w:eastAsia="zh-CN"/>
        </w:rPr>
      </w:pPr>
      <w:r>
        <w:rPr>
          <w:rFonts w:eastAsia="SimSun" w:cs="Times New Roman"/>
          <w:szCs w:val="20"/>
          <w:lang w:eastAsia="zh-CN"/>
        </w:rPr>
        <w:lastRenderedPageBreak/>
        <w:t xml:space="preserve">Paskelbtos </w:t>
      </w:r>
      <w:r w:rsidRPr="00D70A25">
        <w:rPr>
          <w:rFonts w:eastAsia="SimSun" w:cs="Times New Roman"/>
          <w:szCs w:val="20"/>
          <w:lang w:val="en-GB" w:eastAsia="zh-CN"/>
        </w:rPr>
        <w:t>International Telecommunication Union</w:t>
      </w:r>
      <w:r>
        <w:rPr>
          <w:rFonts w:eastAsia="SimSun" w:cs="Times New Roman"/>
          <w:szCs w:val="20"/>
          <w:lang w:val="en-GB" w:eastAsia="zh-CN"/>
        </w:rPr>
        <w:t xml:space="preserve"> </w:t>
      </w:r>
      <w:hyperlink r:id="rId14" w:history="1">
        <w:r w:rsidRPr="00D70A25">
          <w:rPr>
            <w:rStyle w:val="Hipersaitas"/>
            <w:rFonts w:eastAsia="SimSun" w:cs="Times New Roman"/>
            <w:szCs w:val="20"/>
            <w:lang w:val="en-GB" w:eastAsia="zh-CN"/>
          </w:rPr>
          <w:t>“</w:t>
        </w:r>
        <w:r w:rsidRPr="00D70A25">
          <w:rPr>
            <w:rStyle w:val="Hipersaitas"/>
            <w:rFonts w:eastAsia="SimSun" w:cs="Times New Roman"/>
            <w:szCs w:val="20"/>
            <w:lang w:val="en-GB" w:eastAsia="zh-CN"/>
          </w:rPr>
          <w:t>Measuring digital development. The ICT Development Index 2025</w:t>
        </w:r>
        <w:r w:rsidRPr="00D70A25">
          <w:rPr>
            <w:rStyle w:val="Hipersaitas"/>
            <w:rFonts w:eastAsia="SimSun" w:cs="Times New Roman"/>
            <w:szCs w:val="20"/>
            <w:lang w:val="en-GB" w:eastAsia="zh-CN"/>
          </w:rPr>
          <w:t>”</w:t>
        </w:r>
      </w:hyperlink>
      <w:r>
        <w:rPr>
          <w:rFonts w:eastAsia="SimSun" w:cs="Times New Roman"/>
          <w:szCs w:val="20"/>
          <w:lang w:val="en-GB" w:eastAsia="zh-CN"/>
        </w:rPr>
        <w:t xml:space="preserve"> </w:t>
      </w:r>
      <w:proofErr w:type="spellStart"/>
      <w:r>
        <w:rPr>
          <w:rFonts w:eastAsia="SimSun" w:cs="Times New Roman"/>
          <w:szCs w:val="20"/>
          <w:lang w:val="en-GB" w:eastAsia="zh-CN"/>
        </w:rPr>
        <w:t>ataskaitos</w:t>
      </w:r>
      <w:proofErr w:type="spellEnd"/>
      <w:r>
        <w:rPr>
          <w:rFonts w:eastAsia="SimSun" w:cs="Times New Roman"/>
          <w:szCs w:val="20"/>
          <w:lang w:val="en-GB" w:eastAsia="zh-CN"/>
        </w:rPr>
        <w:t xml:space="preserve"> </w:t>
      </w:r>
      <w:proofErr w:type="spellStart"/>
      <w:r>
        <w:rPr>
          <w:rFonts w:eastAsia="SimSun" w:cs="Times New Roman"/>
          <w:szCs w:val="20"/>
          <w:lang w:val="en-GB" w:eastAsia="zh-CN"/>
        </w:rPr>
        <w:t>duomenimis</w:t>
      </w:r>
      <w:proofErr w:type="spellEnd"/>
      <w:r>
        <w:rPr>
          <w:rFonts w:eastAsia="SimSun" w:cs="Times New Roman"/>
          <w:szCs w:val="20"/>
          <w:lang w:val="en-GB" w:eastAsia="zh-CN"/>
        </w:rPr>
        <w:t xml:space="preserve">, Lietuvos </w:t>
      </w:r>
      <w:proofErr w:type="spellStart"/>
      <w:r>
        <w:rPr>
          <w:rFonts w:eastAsia="SimSun" w:cs="Times New Roman"/>
          <w:szCs w:val="20"/>
          <w:lang w:val="en-GB" w:eastAsia="zh-CN"/>
        </w:rPr>
        <w:t>skaitmeninės</w:t>
      </w:r>
      <w:proofErr w:type="spellEnd"/>
      <w:r>
        <w:rPr>
          <w:rFonts w:eastAsia="SimSun" w:cs="Times New Roman"/>
          <w:szCs w:val="20"/>
          <w:lang w:val="en-GB" w:eastAsia="zh-CN"/>
        </w:rPr>
        <w:t xml:space="preserve"> </w:t>
      </w:r>
      <w:proofErr w:type="spellStart"/>
      <w:r>
        <w:rPr>
          <w:rFonts w:eastAsia="SimSun" w:cs="Times New Roman"/>
          <w:szCs w:val="20"/>
          <w:lang w:val="en-GB" w:eastAsia="zh-CN"/>
        </w:rPr>
        <w:t>raidos</w:t>
      </w:r>
      <w:proofErr w:type="spellEnd"/>
      <w:r>
        <w:rPr>
          <w:rFonts w:eastAsia="SimSun" w:cs="Times New Roman"/>
          <w:szCs w:val="20"/>
          <w:lang w:val="en-GB" w:eastAsia="zh-CN"/>
        </w:rPr>
        <w:t xml:space="preserve"> </w:t>
      </w:r>
      <w:proofErr w:type="spellStart"/>
      <w:r>
        <w:rPr>
          <w:rFonts w:eastAsia="SimSun" w:cs="Times New Roman"/>
          <w:szCs w:val="20"/>
          <w:lang w:val="en-GB" w:eastAsia="zh-CN"/>
        </w:rPr>
        <w:t>indeksas</w:t>
      </w:r>
      <w:proofErr w:type="spellEnd"/>
      <w:r>
        <w:rPr>
          <w:rFonts w:eastAsia="SimSun" w:cs="Times New Roman"/>
          <w:szCs w:val="20"/>
          <w:lang w:val="en-GB" w:eastAsia="zh-CN"/>
        </w:rPr>
        <w:t xml:space="preserve"> </w:t>
      </w:r>
      <w:proofErr w:type="spellStart"/>
      <w:r>
        <w:rPr>
          <w:rFonts w:eastAsia="SimSun" w:cs="Times New Roman"/>
          <w:szCs w:val="20"/>
          <w:lang w:val="en-GB" w:eastAsia="zh-CN"/>
        </w:rPr>
        <w:t>sudaro</w:t>
      </w:r>
      <w:proofErr w:type="spellEnd"/>
      <w:r>
        <w:rPr>
          <w:rFonts w:eastAsia="SimSun" w:cs="Times New Roman"/>
          <w:szCs w:val="20"/>
          <w:lang w:val="en-GB" w:eastAsia="zh-CN"/>
        </w:rPr>
        <w:t xml:space="preserve"> 9</w:t>
      </w:r>
      <w:r>
        <w:rPr>
          <w:rFonts w:eastAsia="SimSun" w:cs="Times New Roman"/>
          <w:szCs w:val="20"/>
          <w:lang w:val="en-US" w:eastAsia="zh-CN"/>
        </w:rPr>
        <w:t xml:space="preserve">5,3 </w:t>
      </w:r>
      <w:proofErr w:type="spellStart"/>
      <w:r>
        <w:rPr>
          <w:rFonts w:eastAsia="SimSun" w:cs="Times New Roman"/>
          <w:szCs w:val="20"/>
          <w:lang w:val="en-US" w:eastAsia="zh-CN"/>
        </w:rPr>
        <w:t>balo</w:t>
      </w:r>
      <w:proofErr w:type="spellEnd"/>
      <w:r>
        <w:rPr>
          <w:rFonts w:eastAsia="SimSun" w:cs="Times New Roman"/>
          <w:szCs w:val="20"/>
          <w:lang w:val="en-US" w:eastAsia="zh-CN"/>
        </w:rPr>
        <w:t xml:space="preserve"> ir </w:t>
      </w:r>
      <w:proofErr w:type="spellStart"/>
      <w:r>
        <w:rPr>
          <w:rFonts w:eastAsia="SimSun" w:cs="Times New Roman"/>
          <w:szCs w:val="20"/>
          <w:lang w:val="en-US" w:eastAsia="zh-CN"/>
        </w:rPr>
        <w:t>lyginant</w:t>
      </w:r>
      <w:proofErr w:type="spellEnd"/>
      <w:r>
        <w:rPr>
          <w:rFonts w:eastAsia="SimSun" w:cs="Times New Roman"/>
          <w:szCs w:val="20"/>
          <w:lang w:val="en-US" w:eastAsia="zh-CN"/>
        </w:rPr>
        <w:t xml:space="preserve"> </w:t>
      </w:r>
      <w:proofErr w:type="spellStart"/>
      <w:r>
        <w:rPr>
          <w:rFonts w:eastAsia="SimSun" w:cs="Times New Roman"/>
          <w:szCs w:val="20"/>
          <w:lang w:val="en-US" w:eastAsia="zh-CN"/>
        </w:rPr>
        <w:t>su</w:t>
      </w:r>
      <w:proofErr w:type="spellEnd"/>
      <w:r>
        <w:rPr>
          <w:rFonts w:eastAsia="SimSun" w:cs="Times New Roman"/>
          <w:szCs w:val="20"/>
          <w:lang w:val="en-US" w:eastAsia="zh-CN"/>
        </w:rPr>
        <w:t xml:space="preserve"> 2024 m. </w:t>
      </w:r>
      <w:proofErr w:type="spellStart"/>
      <w:r>
        <w:rPr>
          <w:rFonts w:eastAsia="SimSun" w:cs="Times New Roman"/>
          <w:szCs w:val="20"/>
          <w:lang w:val="en-US" w:eastAsia="zh-CN"/>
        </w:rPr>
        <w:t>i</w:t>
      </w:r>
      <w:r>
        <w:rPr>
          <w:rFonts w:eastAsia="SimSun" w:cs="Times New Roman"/>
          <w:szCs w:val="20"/>
          <w:lang w:eastAsia="zh-CN"/>
        </w:rPr>
        <w:t>šaugo</w:t>
      </w:r>
      <w:proofErr w:type="spellEnd"/>
      <w:r>
        <w:rPr>
          <w:rFonts w:eastAsia="SimSun" w:cs="Times New Roman"/>
          <w:szCs w:val="20"/>
          <w:lang w:eastAsia="zh-CN"/>
        </w:rPr>
        <w:t xml:space="preserve"> </w:t>
      </w:r>
      <w:r>
        <w:rPr>
          <w:rFonts w:eastAsia="SimSun" w:cs="Times New Roman"/>
          <w:szCs w:val="20"/>
          <w:lang w:val="en-US" w:eastAsia="zh-CN"/>
        </w:rPr>
        <w:t>1 proc.</w:t>
      </w:r>
      <w:r w:rsidRPr="00D70A25">
        <w:rPr>
          <w:rFonts w:ascii="Segoe UI" w:eastAsia="Times New Roman" w:hAnsi="Segoe UI" w:cs="Segoe UI"/>
          <w:sz w:val="21"/>
          <w:szCs w:val="21"/>
          <w:lang w:val="en-GB" w:eastAsia="en-GB"/>
        </w:rPr>
        <w:t xml:space="preserve"> </w:t>
      </w:r>
      <w:r w:rsidRPr="00D70A25">
        <w:rPr>
          <w:rFonts w:eastAsia="SimSun" w:cs="Times New Roman"/>
          <w:szCs w:val="20"/>
          <w:lang w:val="en-GB" w:eastAsia="zh-CN"/>
        </w:rPr>
        <w:t xml:space="preserve">Lietuva </w:t>
      </w:r>
      <w:proofErr w:type="spellStart"/>
      <w:r w:rsidRPr="00D70A25">
        <w:rPr>
          <w:rFonts w:eastAsia="SimSun" w:cs="Times New Roman"/>
          <w:szCs w:val="20"/>
          <w:lang w:val="en-GB" w:eastAsia="zh-CN"/>
        </w:rPr>
        <w:t>yra</w:t>
      </w:r>
      <w:proofErr w:type="spellEnd"/>
      <w:r w:rsidRPr="00D70A25">
        <w:rPr>
          <w:rFonts w:eastAsia="SimSun" w:cs="Times New Roman"/>
          <w:szCs w:val="20"/>
          <w:lang w:val="en-GB" w:eastAsia="zh-CN"/>
        </w:rPr>
        <w:t xml:space="preserve"> tarp </w:t>
      </w:r>
      <w:proofErr w:type="spellStart"/>
      <w:r w:rsidRPr="00D70A25">
        <w:rPr>
          <w:rFonts w:eastAsia="SimSun" w:cs="Times New Roman"/>
          <w:szCs w:val="20"/>
          <w:lang w:val="en-GB" w:eastAsia="zh-CN"/>
        </w:rPr>
        <w:t>aukščiausius</w:t>
      </w:r>
      <w:proofErr w:type="spellEnd"/>
      <w:r w:rsidRPr="00D70A25">
        <w:rPr>
          <w:rFonts w:eastAsia="SimSun" w:cs="Times New Roman"/>
          <w:szCs w:val="20"/>
          <w:lang w:val="en-GB" w:eastAsia="zh-CN"/>
        </w:rPr>
        <w:t xml:space="preserve"> </w:t>
      </w:r>
      <w:proofErr w:type="spellStart"/>
      <w:r>
        <w:rPr>
          <w:rFonts w:eastAsia="SimSun" w:cs="Times New Roman"/>
          <w:szCs w:val="20"/>
          <w:lang w:val="en-GB" w:eastAsia="zh-CN"/>
        </w:rPr>
        <w:t>skaitmenin</w:t>
      </w:r>
      <w:proofErr w:type="spellEnd"/>
      <w:r>
        <w:rPr>
          <w:rFonts w:eastAsia="SimSun" w:cs="Times New Roman"/>
          <w:szCs w:val="20"/>
          <w:lang w:eastAsia="zh-CN"/>
        </w:rPr>
        <w:t>ės raidos</w:t>
      </w:r>
      <w:r w:rsidRPr="00D70A25">
        <w:rPr>
          <w:rFonts w:eastAsia="SimSun" w:cs="Times New Roman"/>
          <w:szCs w:val="20"/>
          <w:lang w:val="en-GB" w:eastAsia="zh-CN"/>
        </w:rPr>
        <w:t xml:space="preserve"> </w:t>
      </w:r>
      <w:proofErr w:type="spellStart"/>
      <w:r w:rsidRPr="00D70A25">
        <w:rPr>
          <w:rFonts w:eastAsia="SimSun" w:cs="Times New Roman"/>
          <w:szCs w:val="20"/>
          <w:lang w:val="en-GB" w:eastAsia="zh-CN"/>
        </w:rPr>
        <w:t>balus</w:t>
      </w:r>
      <w:proofErr w:type="spellEnd"/>
      <w:r w:rsidRPr="00D70A25">
        <w:rPr>
          <w:rFonts w:eastAsia="SimSun" w:cs="Times New Roman"/>
          <w:szCs w:val="20"/>
          <w:lang w:val="en-GB" w:eastAsia="zh-CN"/>
        </w:rPr>
        <w:t xml:space="preserve"> </w:t>
      </w:r>
      <w:proofErr w:type="spellStart"/>
      <w:r w:rsidRPr="00D70A25">
        <w:rPr>
          <w:rFonts w:eastAsia="SimSun" w:cs="Times New Roman"/>
          <w:szCs w:val="20"/>
          <w:lang w:val="en-GB" w:eastAsia="zh-CN"/>
        </w:rPr>
        <w:t>turinčių</w:t>
      </w:r>
      <w:proofErr w:type="spellEnd"/>
      <w:r w:rsidRPr="00D70A25">
        <w:rPr>
          <w:rFonts w:eastAsia="SimSun" w:cs="Times New Roman"/>
          <w:szCs w:val="20"/>
          <w:lang w:val="en-GB" w:eastAsia="zh-CN"/>
        </w:rPr>
        <w:t xml:space="preserve"> </w:t>
      </w:r>
      <w:proofErr w:type="spellStart"/>
      <w:r w:rsidRPr="00D70A25">
        <w:rPr>
          <w:rFonts w:eastAsia="SimSun" w:cs="Times New Roman"/>
          <w:szCs w:val="20"/>
          <w:lang w:val="en-GB" w:eastAsia="zh-CN"/>
        </w:rPr>
        <w:t>šalių</w:t>
      </w:r>
      <w:proofErr w:type="spellEnd"/>
      <w:r w:rsidRPr="00D70A25">
        <w:rPr>
          <w:rFonts w:eastAsia="SimSun" w:cs="Times New Roman"/>
          <w:szCs w:val="20"/>
          <w:lang w:val="en-GB" w:eastAsia="zh-CN"/>
        </w:rPr>
        <w:t xml:space="preserve"> </w:t>
      </w:r>
      <w:proofErr w:type="spellStart"/>
      <w:r w:rsidRPr="00D70A25">
        <w:rPr>
          <w:rFonts w:eastAsia="SimSun" w:cs="Times New Roman"/>
          <w:szCs w:val="20"/>
          <w:lang w:val="en-GB" w:eastAsia="zh-CN"/>
        </w:rPr>
        <w:t>pasaulyje</w:t>
      </w:r>
      <w:proofErr w:type="spellEnd"/>
      <w:r w:rsidRPr="00D70A25">
        <w:rPr>
          <w:rFonts w:eastAsia="SimSun" w:cs="Times New Roman"/>
          <w:szCs w:val="20"/>
          <w:lang w:val="en-GB" w:eastAsia="zh-CN"/>
        </w:rPr>
        <w:t>.</w:t>
      </w:r>
    </w:p>
    <w:p w14:paraId="2EC0A828" w14:textId="7AB5D228" w:rsidR="003E3873" w:rsidRPr="003E3873" w:rsidRDefault="003E3873" w:rsidP="003E3873">
      <w:pPr>
        <w:spacing w:after="0" w:line="240" w:lineRule="auto"/>
        <w:ind w:firstLine="720"/>
        <w:jc w:val="both"/>
        <w:rPr>
          <w:rFonts w:eastAsia="SimSun" w:cs="Times New Roman"/>
          <w:szCs w:val="20"/>
          <w:lang w:val="en-GB" w:eastAsia="zh-CN"/>
        </w:rPr>
      </w:pPr>
      <w:proofErr w:type="spellStart"/>
      <w:r>
        <w:rPr>
          <w:rFonts w:eastAsia="SimSun" w:cs="Times New Roman"/>
          <w:szCs w:val="20"/>
          <w:lang w:val="en-GB" w:eastAsia="zh-CN"/>
        </w:rPr>
        <w:t>Paskelbtos</w:t>
      </w:r>
      <w:proofErr w:type="spellEnd"/>
      <w:r>
        <w:rPr>
          <w:rFonts w:eastAsia="SimSun" w:cs="Times New Roman"/>
          <w:szCs w:val="20"/>
          <w:lang w:val="en-GB" w:eastAsia="zh-CN"/>
        </w:rPr>
        <w:t xml:space="preserve"> </w:t>
      </w:r>
      <w:proofErr w:type="spellStart"/>
      <w:r>
        <w:rPr>
          <w:rFonts w:eastAsia="SimSun" w:cs="Times New Roman"/>
          <w:szCs w:val="20"/>
          <w:lang w:val="en-GB" w:eastAsia="zh-CN"/>
        </w:rPr>
        <w:t>Pasaulio</w:t>
      </w:r>
      <w:proofErr w:type="spellEnd"/>
      <w:r>
        <w:rPr>
          <w:rFonts w:eastAsia="SimSun" w:cs="Times New Roman"/>
          <w:szCs w:val="20"/>
          <w:lang w:val="en-GB" w:eastAsia="zh-CN"/>
        </w:rPr>
        <w:t xml:space="preserve"> </w:t>
      </w:r>
      <w:proofErr w:type="spellStart"/>
      <w:r>
        <w:rPr>
          <w:rFonts w:eastAsia="SimSun" w:cs="Times New Roman"/>
          <w:szCs w:val="20"/>
          <w:lang w:val="en-GB" w:eastAsia="zh-CN"/>
        </w:rPr>
        <w:t>banko</w:t>
      </w:r>
      <w:proofErr w:type="spellEnd"/>
      <w:r>
        <w:rPr>
          <w:rFonts w:eastAsia="SimSun" w:cs="Times New Roman"/>
          <w:szCs w:val="20"/>
          <w:lang w:val="en-GB" w:eastAsia="zh-CN"/>
        </w:rPr>
        <w:t xml:space="preserve"> </w:t>
      </w:r>
      <w:proofErr w:type="spellStart"/>
      <w:r>
        <w:rPr>
          <w:rFonts w:eastAsia="SimSun" w:cs="Times New Roman"/>
          <w:szCs w:val="20"/>
          <w:lang w:val="en-GB" w:eastAsia="zh-CN"/>
        </w:rPr>
        <w:t>grup</w:t>
      </w:r>
      <w:proofErr w:type="spellEnd"/>
      <w:r>
        <w:rPr>
          <w:rFonts w:eastAsia="SimSun" w:cs="Times New Roman"/>
          <w:szCs w:val="20"/>
          <w:lang w:eastAsia="zh-CN"/>
        </w:rPr>
        <w:t xml:space="preserve">ės </w:t>
      </w:r>
      <w:r>
        <w:rPr>
          <w:rFonts w:eastAsia="SimSun" w:cs="Times New Roman"/>
          <w:szCs w:val="20"/>
          <w:lang w:val="en-US" w:eastAsia="zh-CN"/>
        </w:rPr>
        <w:t>“</w:t>
      </w:r>
      <w:hyperlink r:id="rId15" w:history="1">
        <w:r w:rsidRPr="003E3873">
          <w:rPr>
            <w:rStyle w:val="Hipersaitas"/>
            <w:rFonts w:eastAsia="SimSun" w:cs="Times New Roman"/>
            <w:szCs w:val="20"/>
            <w:lang w:eastAsia="zh-CN"/>
          </w:rPr>
          <w:t>GOVTECH MATURITY INDEX 2025</w:t>
        </w:r>
        <w:r w:rsidRPr="003E3873">
          <w:rPr>
            <w:rStyle w:val="Hipersaitas"/>
            <w:rFonts w:eastAsia="SimSun" w:cs="Times New Roman"/>
            <w:szCs w:val="20"/>
            <w:lang w:eastAsia="zh-CN"/>
          </w:rPr>
          <w:t>:</w:t>
        </w:r>
        <w:r w:rsidRPr="003E3873">
          <w:rPr>
            <w:rStyle w:val="Hipersaitas"/>
            <w:rFonts w:eastAsia="SimSun" w:cs="Times New Roman"/>
            <w:szCs w:val="20"/>
            <w:lang w:eastAsia="zh-CN"/>
          </w:rPr>
          <w:t xml:space="preserve"> </w:t>
        </w:r>
        <w:proofErr w:type="spellStart"/>
        <w:r w:rsidRPr="003E3873">
          <w:rPr>
            <w:rStyle w:val="Hipersaitas"/>
            <w:rFonts w:eastAsia="SimSun" w:cs="Times New Roman"/>
            <w:szCs w:val="20"/>
            <w:lang w:eastAsia="zh-CN"/>
          </w:rPr>
          <w:t>Tracking</w:t>
        </w:r>
        <w:proofErr w:type="spellEnd"/>
        <w:r w:rsidRPr="003E3873">
          <w:rPr>
            <w:rStyle w:val="Hipersaitas"/>
            <w:rFonts w:eastAsia="SimSun" w:cs="Times New Roman"/>
            <w:szCs w:val="20"/>
            <w:lang w:eastAsia="zh-CN"/>
          </w:rPr>
          <w:t xml:space="preserve"> </w:t>
        </w:r>
        <w:proofErr w:type="spellStart"/>
        <w:r w:rsidRPr="003E3873">
          <w:rPr>
            <w:rStyle w:val="Hipersaitas"/>
            <w:rFonts w:eastAsia="SimSun" w:cs="Times New Roman"/>
            <w:szCs w:val="20"/>
            <w:lang w:eastAsia="zh-CN"/>
          </w:rPr>
          <w:t>Public</w:t>
        </w:r>
        <w:proofErr w:type="spellEnd"/>
        <w:r w:rsidRPr="003E3873">
          <w:rPr>
            <w:rStyle w:val="Hipersaitas"/>
            <w:rFonts w:eastAsia="SimSun" w:cs="Times New Roman"/>
            <w:szCs w:val="20"/>
            <w:lang w:eastAsia="zh-CN"/>
          </w:rPr>
          <w:t xml:space="preserve"> </w:t>
        </w:r>
        <w:proofErr w:type="spellStart"/>
        <w:r w:rsidRPr="003E3873">
          <w:rPr>
            <w:rStyle w:val="Hipersaitas"/>
            <w:rFonts w:eastAsia="SimSun" w:cs="Times New Roman"/>
            <w:szCs w:val="20"/>
            <w:lang w:eastAsia="zh-CN"/>
          </w:rPr>
          <w:t>Sector</w:t>
        </w:r>
        <w:proofErr w:type="spellEnd"/>
        <w:r w:rsidRPr="003E3873">
          <w:rPr>
            <w:rStyle w:val="Hipersaitas"/>
            <w:rFonts w:eastAsia="SimSun" w:cs="Times New Roman"/>
            <w:szCs w:val="20"/>
            <w:lang w:eastAsia="zh-CN"/>
          </w:rPr>
          <w:t xml:space="preserve"> Digital </w:t>
        </w:r>
        <w:proofErr w:type="spellStart"/>
        <w:r w:rsidRPr="003E3873">
          <w:rPr>
            <w:rStyle w:val="Hipersaitas"/>
            <w:rFonts w:eastAsia="SimSun" w:cs="Times New Roman"/>
            <w:szCs w:val="20"/>
            <w:lang w:eastAsia="zh-CN"/>
          </w:rPr>
          <w:t>Transformation</w:t>
        </w:r>
        <w:proofErr w:type="spellEnd"/>
        <w:r w:rsidRPr="003E3873">
          <w:rPr>
            <w:rStyle w:val="Hipersaitas"/>
            <w:rFonts w:eastAsia="SimSun" w:cs="Times New Roman"/>
            <w:szCs w:val="20"/>
            <w:lang w:eastAsia="zh-CN"/>
          </w:rPr>
          <w:t xml:space="preserve"> </w:t>
        </w:r>
        <w:proofErr w:type="spellStart"/>
        <w:r w:rsidRPr="003E3873">
          <w:rPr>
            <w:rStyle w:val="Hipersaitas"/>
            <w:rFonts w:eastAsia="SimSun" w:cs="Times New Roman"/>
            <w:szCs w:val="20"/>
            <w:lang w:eastAsia="zh-CN"/>
          </w:rPr>
          <w:t>Worldwide</w:t>
        </w:r>
        <w:proofErr w:type="spellEnd"/>
      </w:hyperlink>
      <w:r>
        <w:rPr>
          <w:rFonts w:eastAsia="SimSun" w:cs="Times New Roman"/>
          <w:szCs w:val="20"/>
          <w:lang w:eastAsia="zh-CN"/>
        </w:rPr>
        <w:t xml:space="preserve">“ ataskaitos </w:t>
      </w:r>
      <w:r w:rsidRPr="003E3873">
        <w:rPr>
          <w:rFonts w:eastAsia="SimSun" w:cs="Times New Roman"/>
          <w:szCs w:val="20"/>
          <w:lang w:eastAsia="zh-CN"/>
        </w:rPr>
        <w:t xml:space="preserve">duomenimis, Lietuva </w:t>
      </w:r>
      <w:proofErr w:type="spellStart"/>
      <w:r w:rsidRPr="003E3873">
        <w:rPr>
          <w:rFonts w:eastAsia="SimSun" w:cs="Times New Roman"/>
          <w:szCs w:val="20"/>
          <w:lang w:val="en-GB" w:eastAsia="zh-CN"/>
        </w:rPr>
        <w:t>priskiriama</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pagal</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indeksą</w:t>
      </w:r>
      <w:proofErr w:type="spellEnd"/>
      <w:r w:rsidRPr="003E3873">
        <w:rPr>
          <w:rFonts w:eastAsia="SimSun" w:cs="Times New Roman"/>
          <w:szCs w:val="20"/>
          <w:lang w:val="en-GB" w:eastAsia="zh-CN"/>
        </w:rPr>
        <w:t xml:space="preserve"> A </w:t>
      </w:r>
      <w:proofErr w:type="spellStart"/>
      <w:r w:rsidRPr="003E3873">
        <w:rPr>
          <w:rFonts w:eastAsia="SimSun" w:cs="Times New Roman"/>
          <w:szCs w:val="20"/>
          <w:lang w:val="en-GB" w:eastAsia="zh-CN"/>
        </w:rPr>
        <w:t>grup</w:t>
      </w:r>
      <w:r w:rsidRPr="003E3873">
        <w:rPr>
          <w:rFonts w:eastAsia="SimSun" w:cs="Times New Roman"/>
          <w:szCs w:val="20"/>
          <w:lang w:val="en-GB" w:eastAsia="zh-CN"/>
        </w:rPr>
        <w:t>ei</w:t>
      </w:r>
      <w:proofErr w:type="spellEnd"/>
      <w:r w:rsidRPr="003E3873">
        <w:rPr>
          <w:rFonts w:eastAsia="SimSun" w:cs="Times New Roman"/>
          <w:szCs w:val="20"/>
          <w:lang w:val="en-GB" w:eastAsia="zh-CN"/>
        </w:rPr>
        <w:t xml:space="preserve"> („Extensive </w:t>
      </w:r>
      <w:proofErr w:type="spellStart"/>
      <w:r w:rsidRPr="003E3873">
        <w:rPr>
          <w:rFonts w:eastAsia="SimSun" w:cs="Times New Roman"/>
          <w:szCs w:val="20"/>
          <w:lang w:val="en-GB" w:eastAsia="zh-CN"/>
        </w:rPr>
        <w:t>GovTech</w:t>
      </w:r>
      <w:proofErr w:type="spellEnd"/>
      <w:r w:rsidRPr="003E3873">
        <w:rPr>
          <w:rFonts w:eastAsia="SimSun" w:cs="Times New Roman"/>
          <w:szCs w:val="20"/>
          <w:lang w:val="en-GB" w:eastAsia="zh-CN"/>
        </w:rPr>
        <w:t xml:space="preserve"> Maturity“) – </w:t>
      </w:r>
      <w:proofErr w:type="spellStart"/>
      <w:r w:rsidRPr="003E3873">
        <w:rPr>
          <w:rFonts w:eastAsia="SimSun" w:cs="Times New Roman"/>
          <w:szCs w:val="20"/>
          <w:lang w:val="en-GB" w:eastAsia="zh-CN"/>
        </w:rPr>
        <w:t>aukščiausias</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brandos</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lygis</w:t>
      </w:r>
      <w:proofErr w:type="spellEnd"/>
      <w:r w:rsidRPr="003E3873">
        <w:rPr>
          <w:rFonts w:eastAsia="SimSun" w:cs="Times New Roman"/>
          <w:szCs w:val="20"/>
          <w:lang w:val="en-GB" w:eastAsia="zh-CN"/>
        </w:rPr>
        <w:t xml:space="preserve">. Tai </w:t>
      </w:r>
      <w:proofErr w:type="spellStart"/>
      <w:r w:rsidRPr="003E3873">
        <w:rPr>
          <w:rFonts w:eastAsia="SimSun" w:cs="Times New Roman"/>
          <w:szCs w:val="20"/>
          <w:lang w:val="en-GB" w:eastAsia="zh-CN"/>
        </w:rPr>
        <w:t>reiškia</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išplėtotą</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brandą</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visose</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keturiose</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srityse</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pagrindinės</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valdžios</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sistemos</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internetinių</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viešųjų</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paslaugų</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teikimas</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skaitmeninis</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piliečių</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įtraukimas</w:t>
      </w:r>
      <w:proofErr w:type="spellEnd"/>
      <w:r w:rsidRPr="003E3873">
        <w:rPr>
          <w:rFonts w:eastAsia="SimSun" w:cs="Times New Roman"/>
          <w:szCs w:val="20"/>
          <w:lang w:val="en-GB" w:eastAsia="zh-CN"/>
        </w:rPr>
        <w:t xml:space="preserve"> ir </w:t>
      </w:r>
      <w:proofErr w:type="spellStart"/>
      <w:r w:rsidRPr="003E3873">
        <w:rPr>
          <w:rFonts w:eastAsia="SimSun" w:cs="Times New Roman"/>
          <w:szCs w:val="20"/>
          <w:lang w:val="en-GB" w:eastAsia="zh-CN"/>
        </w:rPr>
        <w:t>GovTech</w:t>
      </w:r>
      <w:proofErr w:type="spellEnd"/>
      <w:r w:rsidRPr="003E3873">
        <w:rPr>
          <w:rFonts w:eastAsia="SimSun" w:cs="Times New Roman"/>
          <w:szCs w:val="20"/>
          <w:lang w:val="en-GB" w:eastAsia="zh-CN"/>
        </w:rPr>
        <w:t xml:space="preserve"> </w:t>
      </w:r>
      <w:proofErr w:type="spellStart"/>
      <w:r w:rsidRPr="003E3873">
        <w:rPr>
          <w:rFonts w:eastAsia="SimSun" w:cs="Times New Roman"/>
          <w:szCs w:val="20"/>
          <w:lang w:val="en-GB" w:eastAsia="zh-CN"/>
        </w:rPr>
        <w:t>įgalinimas</w:t>
      </w:r>
      <w:proofErr w:type="spellEnd"/>
      <w:r w:rsidRPr="003E3873">
        <w:rPr>
          <w:rFonts w:eastAsia="SimSun" w:cs="Times New Roman"/>
          <w:szCs w:val="20"/>
          <w:lang w:val="en-GB" w:eastAsia="zh-CN"/>
        </w:rPr>
        <w:t>.</w:t>
      </w:r>
    </w:p>
    <w:p w14:paraId="543FBB75" w14:textId="2FFFD356" w:rsidR="003E3873" w:rsidRPr="003E3873" w:rsidRDefault="003E3873" w:rsidP="00D70A25">
      <w:pPr>
        <w:spacing w:after="0" w:line="240" w:lineRule="auto"/>
        <w:ind w:firstLine="720"/>
        <w:jc w:val="both"/>
        <w:rPr>
          <w:rFonts w:eastAsia="SimSun" w:cs="Times New Roman"/>
          <w:szCs w:val="20"/>
          <w:lang w:val="en-US" w:eastAsia="zh-CN"/>
        </w:rPr>
      </w:pPr>
    </w:p>
    <w:p w14:paraId="5D94038E" w14:textId="4FE4D3C6" w:rsidR="00D70A25" w:rsidRPr="00D70A25" w:rsidRDefault="00D70A25" w:rsidP="00D70A25">
      <w:pPr>
        <w:spacing w:after="0" w:line="240" w:lineRule="auto"/>
        <w:ind w:firstLine="720"/>
        <w:jc w:val="both"/>
        <w:rPr>
          <w:rFonts w:eastAsia="SimSun" w:cs="Times New Roman"/>
          <w:szCs w:val="20"/>
          <w:lang w:val="en-US" w:eastAsia="zh-CN"/>
        </w:rPr>
      </w:pPr>
    </w:p>
    <w:p w14:paraId="0D9A5835" w14:textId="125945B1" w:rsidR="00D70A25" w:rsidRPr="00D70A25" w:rsidRDefault="00D70A25" w:rsidP="00D70A25">
      <w:pPr>
        <w:spacing w:after="0" w:line="240" w:lineRule="auto"/>
        <w:ind w:firstLine="720"/>
        <w:jc w:val="both"/>
        <w:rPr>
          <w:rFonts w:eastAsia="SimSun" w:cs="Times New Roman"/>
          <w:szCs w:val="20"/>
          <w:lang w:val="en-GB" w:eastAsia="zh-CN"/>
        </w:rPr>
      </w:pPr>
    </w:p>
    <w:p w14:paraId="5FFB8956" w14:textId="75369250" w:rsidR="00D70A25" w:rsidRPr="0015370D" w:rsidRDefault="00D70A25" w:rsidP="00286197">
      <w:pPr>
        <w:spacing w:after="0" w:line="240" w:lineRule="auto"/>
        <w:ind w:firstLine="720"/>
        <w:jc w:val="both"/>
        <w:rPr>
          <w:rFonts w:eastAsia="SimSun" w:cs="Times New Roman"/>
          <w:szCs w:val="20"/>
          <w:lang w:eastAsia="zh-CN"/>
        </w:rPr>
      </w:pPr>
    </w:p>
    <w:sectPr w:rsidR="00D70A25" w:rsidRPr="0015370D" w:rsidSect="009B3ABA">
      <w:headerReference w:type="default" r:id="rId16"/>
      <w:foot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03B4" w14:textId="77777777" w:rsidR="008E64F5" w:rsidRDefault="008E64F5" w:rsidP="00F97CF1">
      <w:pPr>
        <w:spacing w:after="0" w:line="240" w:lineRule="auto"/>
      </w:pPr>
      <w:r>
        <w:separator/>
      </w:r>
    </w:p>
  </w:endnote>
  <w:endnote w:type="continuationSeparator" w:id="0">
    <w:p w14:paraId="7BEF5D48" w14:textId="77777777" w:rsidR="008E64F5" w:rsidRDefault="008E64F5" w:rsidP="00F9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96772"/>
      <w:docPartObj>
        <w:docPartGallery w:val="Page Numbers (Bottom of Page)"/>
        <w:docPartUnique/>
      </w:docPartObj>
    </w:sdtPr>
    <w:sdtEndPr/>
    <w:sdtContent>
      <w:p w14:paraId="13AB3D2F" w14:textId="77777777" w:rsidR="007E7419" w:rsidRDefault="007E7419">
        <w:pPr>
          <w:pStyle w:val="Porat"/>
          <w:jc w:val="right"/>
        </w:pPr>
        <w:r>
          <w:fldChar w:fldCharType="begin"/>
        </w:r>
        <w:r>
          <w:instrText>PAGE   \* MERGEFORMAT</w:instrText>
        </w:r>
        <w:r>
          <w:fldChar w:fldCharType="separate"/>
        </w:r>
        <w:r w:rsidR="001520F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2580" w14:textId="77777777" w:rsidR="008E64F5" w:rsidRDefault="008E64F5" w:rsidP="00F97CF1">
      <w:pPr>
        <w:spacing w:after="0" w:line="240" w:lineRule="auto"/>
      </w:pPr>
      <w:r>
        <w:separator/>
      </w:r>
    </w:p>
  </w:footnote>
  <w:footnote w:type="continuationSeparator" w:id="0">
    <w:p w14:paraId="3594D997" w14:textId="77777777" w:rsidR="008E64F5" w:rsidRDefault="008E64F5" w:rsidP="00F9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63C0" w14:textId="6A3365E0" w:rsidR="00F97CF1" w:rsidRDefault="00F97CF1" w:rsidP="006F61CE">
    <w:pPr>
      <w:pStyle w:val="Antrats"/>
      <w:jc w:val="right"/>
    </w:pPr>
    <w:r>
      <w:t xml:space="preserve">                                                                                                                        </w:t>
    </w:r>
    <w:r w:rsidR="006E6BEC">
      <w:rPr>
        <w:rFonts w:asciiTheme="majorHAnsi" w:eastAsiaTheme="majorEastAsia" w:hAnsiTheme="majorHAnsi" w:cstheme="majorBidi"/>
        <w:noProof/>
        <w:sz w:val="32"/>
        <w:szCs w:val="32"/>
        <w:lang w:eastAsia="lt-LT"/>
      </w:rPr>
      <w:drawing>
        <wp:inline distT="0" distB="0" distL="0" distR="0" wp14:anchorId="50D829B3" wp14:editId="19696173">
          <wp:extent cx="2714625" cy="357369"/>
          <wp:effectExtent l="0" t="0" r="0" b="5080"/>
          <wp:docPr id="842141929" name="Paveikslėlis 3" descr="Paveikslėlis, kuriame yra tekstas, Šriftas, ekrano kopija,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41929" name="Paveikslėlis 3" descr="Paveikslėlis, kuriame yra tekstas, Šriftas, ekrano kopija, Grafika&#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2748156" cy="361783"/>
                  </a:xfrm>
                  <a:prstGeom prst="rect">
                    <a:avLst/>
                  </a:prstGeom>
                </pic:spPr>
              </pic:pic>
            </a:graphicData>
          </a:graphic>
        </wp:inline>
      </w:drawing>
    </w:r>
    <w:r w:rsidRPr="00F97CF1">
      <w:rPr>
        <w:rFonts w:asciiTheme="majorHAnsi" w:eastAsiaTheme="majorEastAsia" w:hAnsiTheme="majorHAnsi" w:cstheme="majorBidi"/>
        <w:noProof/>
        <w:sz w:val="32"/>
        <w:szCs w:val="32"/>
        <w:lang w:eastAsia="lt-LT"/>
      </w:rPr>
      <mc:AlternateContent>
        <mc:Choice Requires="wps">
          <w:drawing>
            <wp:anchor distT="0" distB="0" distL="114300" distR="114300" simplePos="0" relativeHeight="251661312" behindDoc="0" locked="0" layoutInCell="0" allowOverlap="1" wp14:anchorId="1FD2764F" wp14:editId="0526AEBA">
              <wp:simplePos x="0" y="0"/>
              <wp:positionH relativeFrom="margin">
                <wp:align>left</wp:align>
              </wp:positionH>
              <wp:positionV relativeFrom="topMargin">
                <wp:align>center</wp:align>
              </wp:positionV>
              <wp:extent cx="5943600" cy="170815"/>
              <wp:effectExtent l="0" t="0" r="0" b="1905"/>
              <wp:wrapNone/>
              <wp:docPr id="473" name="473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color w:val="595959" w:themeColor="text1" w:themeTint="A6"/>
                            </w:rPr>
                            <w:alias w:val="Pavadinimas"/>
                            <w:id w:val="836585755"/>
                            <w:dataBinding w:prefixMappings="xmlns:ns0='http://schemas.openxmlformats.org/package/2006/metadata/core-properties' xmlns:ns1='http://purl.org/dc/elements/1.1/'" w:xpath="/ns0:coreProperties[1]/ns1:title[1]" w:storeItemID="{6C3C8BC8-F283-45AE-878A-BAB7291924A1}"/>
                            <w:text/>
                          </w:sdtPr>
                          <w:sdtEndPr/>
                          <w:sdtContent>
                            <w:p w14:paraId="485FCA8A" w14:textId="16D1F736" w:rsidR="00F97CF1" w:rsidRPr="0022177A" w:rsidRDefault="006E6BEC">
                              <w:pPr>
                                <w:spacing w:after="0" w:line="240" w:lineRule="auto"/>
                                <w:rPr>
                                  <w:b/>
                                  <w:color w:val="595959" w:themeColor="text1" w:themeTint="A6"/>
                                </w:rPr>
                              </w:pPr>
                              <w:r>
                                <w:rPr>
                                  <w:b/>
                                  <w:color w:val="595959" w:themeColor="text1" w:themeTint="A6"/>
                                </w:rPr>
                                <w:t>Skaitmeninės</w:t>
                              </w:r>
                              <w:r w:rsidR="00871C02">
                                <w:rPr>
                                  <w:b/>
                                  <w:color w:val="595959" w:themeColor="text1" w:themeTint="A6"/>
                                </w:rPr>
                                <w:t xml:space="preserve"> visuomenės plėtros</w:t>
                              </w:r>
                              <w:r w:rsidR="0022177A" w:rsidRPr="0022177A">
                                <w:rPr>
                                  <w:b/>
                                  <w:color w:val="595959" w:themeColor="text1" w:themeTint="A6"/>
                                </w:rPr>
                                <w:t xml:space="preserve"> apžvalga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FD2764F" id="_x0000_t202" coordsize="21600,21600" o:spt="202" path="m,l,21600r21600,l21600,xe">
              <v:stroke joinstyle="miter"/>
              <v:path gradientshapeok="t" o:connecttype="rect"/>
            </v:shapetype>
            <v:shape id="473 teksto laukas" o:spid="_x0000_s1026" type="#_x0000_t202" style="position:absolute;left:0;text-align:left;margin-left:0;margin-top:0;width:468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sdt>
                    <w:sdtPr>
                      <w:rPr>
                        <w:b/>
                        <w:color w:val="595959" w:themeColor="text1" w:themeTint="A6"/>
                      </w:rPr>
                      <w:alias w:val="Pavadinimas"/>
                      <w:id w:val="836585755"/>
                      <w:dataBinding w:prefixMappings="xmlns:ns0='http://schemas.openxmlformats.org/package/2006/metadata/core-properties' xmlns:ns1='http://purl.org/dc/elements/1.1/'" w:xpath="/ns0:coreProperties[1]/ns1:title[1]" w:storeItemID="{6C3C8BC8-F283-45AE-878A-BAB7291924A1}"/>
                      <w:text/>
                    </w:sdtPr>
                    <w:sdtEndPr/>
                    <w:sdtContent>
                      <w:p w14:paraId="485FCA8A" w14:textId="16D1F736" w:rsidR="00F97CF1" w:rsidRPr="0022177A" w:rsidRDefault="006E6BEC">
                        <w:pPr>
                          <w:spacing w:after="0" w:line="240" w:lineRule="auto"/>
                          <w:rPr>
                            <w:b/>
                            <w:color w:val="595959" w:themeColor="text1" w:themeTint="A6"/>
                          </w:rPr>
                        </w:pPr>
                        <w:r>
                          <w:rPr>
                            <w:b/>
                            <w:color w:val="595959" w:themeColor="text1" w:themeTint="A6"/>
                          </w:rPr>
                          <w:t>Skaitmeninės</w:t>
                        </w:r>
                        <w:r w:rsidR="00871C02">
                          <w:rPr>
                            <w:b/>
                            <w:color w:val="595959" w:themeColor="text1" w:themeTint="A6"/>
                          </w:rPr>
                          <w:t xml:space="preserve"> visuomenės plėtros</w:t>
                        </w:r>
                        <w:r w:rsidR="0022177A" w:rsidRPr="0022177A">
                          <w:rPr>
                            <w:b/>
                            <w:color w:val="595959" w:themeColor="text1" w:themeTint="A6"/>
                          </w:rPr>
                          <w:t xml:space="preserve"> apžvalga</w:t>
                        </w:r>
                      </w:p>
                    </w:sdtContent>
                  </w:sdt>
                </w:txbxContent>
              </v:textbox>
              <w10:wrap anchorx="margin" anchory="margin"/>
            </v:shape>
          </w:pict>
        </mc:Fallback>
      </mc:AlternateContent>
    </w:r>
    <w:r w:rsidRPr="00F97CF1">
      <w:rPr>
        <w:rFonts w:asciiTheme="majorHAnsi" w:eastAsiaTheme="majorEastAsia" w:hAnsiTheme="majorHAnsi" w:cstheme="majorBidi"/>
        <w:noProof/>
        <w:sz w:val="32"/>
        <w:szCs w:val="32"/>
        <w:lang w:eastAsia="lt-LT"/>
      </w:rPr>
      <mc:AlternateContent>
        <mc:Choice Requires="wps">
          <w:drawing>
            <wp:anchor distT="0" distB="0" distL="114300" distR="114300" simplePos="0" relativeHeight="251657216" behindDoc="0" locked="0" layoutInCell="0" allowOverlap="1" wp14:anchorId="00F2BFB6" wp14:editId="614555BF">
              <wp:simplePos x="0" y="0"/>
              <wp:positionH relativeFrom="page">
                <wp:align>left</wp:align>
              </wp:positionH>
              <wp:positionV relativeFrom="topMargin">
                <wp:align>center</wp:align>
              </wp:positionV>
              <wp:extent cx="914400" cy="170815"/>
              <wp:effectExtent l="0" t="0" r="24765" b="19685"/>
              <wp:wrapNone/>
              <wp:docPr id="474" name="474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3CBBA3"/>
                      </a:solidFill>
                      <a:ln>
                        <a:solidFill>
                          <a:srgbClr val="3CBBA3"/>
                        </a:solidFill>
                      </a:ln>
                    </wps:spPr>
                    <wps:txbx>
                      <w:txbxContent>
                        <w:p w14:paraId="0788749E" w14:textId="77777777" w:rsidR="00F97CF1" w:rsidRPr="00F97CF1" w:rsidRDefault="00F97CF1">
                          <w:pPr>
                            <w:spacing w:after="0" w:line="240" w:lineRule="auto"/>
                            <w:jc w:val="right"/>
                            <w:rPr>
                              <w:color w:val="17365D" w:themeColor="text2" w:themeShade="BF"/>
                              <w14:numForm w14:val="lining"/>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0F2BFB6" id="474 teksto laukas" o:spid="_x0000_s1027" type="#_x0000_t202" style="position:absolute;left:0;text-align:left;margin-left:0;margin-top:0;width:1in;height:13.45pt;z-index:25165721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" o:allowincell="f" fillcolor="#3cbba3" strokecolor="#3cbba3">
              <v:textbox style="mso-fit-shape-to-text:t" inset=",0,,0">
                <w:txbxContent>
                  <w:p w14:paraId="0788749E" w14:textId="77777777" w:rsidR="00F97CF1" w:rsidRPr="00F97CF1" w:rsidRDefault="00F97CF1">
                    <w:pPr>
                      <w:spacing w:after="0" w:line="240" w:lineRule="auto"/>
                      <w:jc w:val="right"/>
                      <w:rPr>
                        <w:color w:val="17365D" w:themeColor="text2" w:themeShade="BF"/>
                        <w14:numForm w14:val="lining"/>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806AD"/>
    <w:multiLevelType w:val="hybridMultilevel"/>
    <w:tmpl w:val="6E1EE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483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F1"/>
    <w:rsid w:val="00004B00"/>
    <w:rsid w:val="000057EE"/>
    <w:rsid w:val="00006C30"/>
    <w:rsid w:val="00011554"/>
    <w:rsid w:val="00016CE2"/>
    <w:rsid w:val="000176D6"/>
    <w:rsid w:val="00023F9E"/>
    <w:rsid w:val="000241A5"/>
    <w:rsid w:val="00024BAE"/>
    <w:rsid w:val="0003087E"/>
    <w:rsid w:val="0003103F"/>
    <w:rsid w:val="00032A5E"/>
    <w:rsid w:val="00035DF3"/>
    <w:rsid w:val="00037C92"/>
    <w:rsid w:val="00041A5A"/>
    <w:rsid w:val="000508DB"/>
    <w:rsid w:val="00052D60"/>
    <w:rsid w:val="00057B2D"/>
    <w:rsid w:val="00057F41"/>
    <w:rsid w:val="00061475"/>
    <w:rsid w:val="000636BE"/>
    <w:rsid w:val="000675D2"/>
    <w:rsid w:val="00067625"/>
    <w:rsid w:val="00071FB5"/>
    <w:rsid w:val="00081B81"/>
    <w:rsid w:val="00081F36"/>
    <w:rsid w:val="0008680F"/>
    <w:rsid w:val="000A1529"/>
    <w:rsid w:val="000B0ACE"/>
    <w:rsid w:val="000B1025"/>
    <w:rsid w:val="000B442C"/>
    <w:rsid w:val="000C0B78"/>
    <w:rsid w:val="000C0F52"/>
    <w:rsid w:val="000D1E5A"/>
    <w:rsid w:val="000D346B"/>
    <w:rsid w:val="000D58B6"/>
    <w:rsid w:val="000D5A60"/>
    <w:rsid w:val="000D6A1C"/>
    <w:rsid w:val="000E04D3"/>
    <w:rsid w:val="000E18A1"/>
    <w:rsid w:val="000E2C9C"/>
    <w:rsid w:val="000E48F7"/>
    <w:rsid w:val="000E4D19"/>
    <w:rsid w:val="00107C9A"/>
    <w:rsid w:val="00114978"/>
    <w:rsid w:val="00116CDE"/>
    <w:rsid w:val="001228D4"/>
    <w:rsid w:val="00136006"/>
    <w:rsid w:val="00143363"/>
    <w:rsid w:val="00143406"/>
    <w:rsid w:val="00147A43"/>
    <w:rsid w:val="00151AF8"/>
    <w:rsid w:val="001520FF"/>
    <w:rsid w:val="00152511"/>
    <w:rsid w:val="00153298"/>
    <w:rsid w:val="0015370D"/>
    <w:rsid w:val="00157B1C"/>
    <w:rsid w:val="00165D65"/>
    <w:rsid w:val="001666DC"/>
    <w:rsid w:val="00167E5D"/>
    <w:rsid w:val="00176967"/>
    <w:rsid w:val="00186982"/>
    <w:rsid w:val="00196CD8"/>
    <w:rsid w:val="001A544C"/>
    <w:rsid w:val="001B2D80"/>
    <w:rsid w:val="001B31B3"/>
    <w:rsid w:val="001B3848"/>
    <w:rsid w:val="001B7329"/>
    <w:rsid w:val="001C0491"/>
    <w:rsid w:val="001C2B65"/>
    <w:rsid w:val="001C60BD"/>
    <w:rsid w:val="001C6855"/>
    <w:rsid w:val="001D0675"/>
    <w:rsid w:val="001E6629"/>
    <w:rsid w:val="001F01B4"/>
    <w:rsid w:val="001F2932"/>
    <w:rsid w:val="0020240F"/>
    <w:rsid w:val="00202E45"/>
    <w:rsid w:val="0020406B"/>
    <w:rsid w:val="002052FC"/>
    <w:rsid w:val="0020727D"/>
    <w:rsid w:val="00210B59"/>
    <w:rsid w:val="00211D45"/>
    <w:rsid w:val="002135EC"/>
    <w:rsid w:val="0022177A"/>
    <w:rsid w:val="00223832"/>
    <w:rsid w:val="00231EFB"/>
    <w:rsid w:val="00234EAB"/>
    <w:rsid w:val="002354C7"/>
    <w:rsid w:val="002361AF"/>
    <w:rsid w:val="00241C3B"/>
    <w:rsid w:val="00244AE0"/>
    <w:rsid w:val="00244FA4"/>
    <w:rsid w:val="00247C92"/>
    <w:rsid w:val="0025187D"/>
    <w:rsid w:val="00251B1F"/>
    <w:rsid w:val="00251BC5"/>
    <w:rsid w:val="0025292A"/>
    <w:rsid w:val="00253BE4"/>
    <w:rsid w:val="0025641A"/>
    <w:rsid w:val="00256C8D"/>
    <w:rsid w:val="00262E1E"/>
    <w:rsid w:val="0026363B"/>
    <w:rsid w:val="00265340"/>
    <w:rsid w:val="002663CE"/>
    <w:rsid w:val="00266E5B"/>
    <w:rsid w:val="00276465"/>
    <w:rsid w:val="00277817"/>
    <w:rsid w:val="002835ED"/>
    <w:rsid w:val="00283749"/>
    <w:rsid w:val="00286197"/>
    <w:rsid w:val="00286CB8"/>
    <w:rsid w:val="00291184"/>
    <w:rsid w:val="002A10E5"/>
    <w:rsid w:val="002A3740"/>
    <w:rsid w:val="002B1631"/>
    <w:rsid w:val="002B78A9"/>
    <w:rsid w:val="002C2E29"/>
    <w:rsid w:val="002C4F9C"/>
    <w:rsid w:val="002D037F"/>
    <w:rsid w:val="002D5790"/>
    <w:rsid w:val="002E47AA"/>
    <w:rsid w:val="002F41DE"/>
    <w:rsid w:val="002F6540"/>
    <w:rsid w:val="003061AA"/>
    <w:rsid w:val="00312AEF"/>
    <w:rsid w:val="00314EAA"/>
    <w:rsid w:val="00320E97"/>
    <w:rsid w:val="00322A65"/>
    <w:rsid w:val="003271C9"/>
    <w:rsid w:val="00330857"/>
    <w:rsid w:val="0034465F"/>
    <w:rsid w:val="003455C4"/>
    <w:rsid w:val="00346150"/>
    <w:rsid w:val="0034674B"/>
    <w:rsid w:val="003550F1"/>
    <w:rsid w:val="00365B4B"/>
    <w:rsid w:val="00367C20"/>
    <w:rsid w:val="003764A2"/>
    <w:rsid w:val="0038363C"/>
    <w:rsid w:val="003854C7"/>
    <w:rsid w:val="00386B3A"/>
    <w:rsid w:val="00386CAE"/>
    <w:rsid w:val="0038776B"/>
    <w:rsid w:val="00391294"/>
    <w:rsid w:val="00391E0D"/>
    <w:rsid w:val="00394518"/>
    <w:rsid w:val="0039627E"/>
    <w:rsid w:val="003967FE"/>
    <w:rsid w:val="00397901"/>
    <w:rsid w:val="003A2645"/>
    <w:rsid w:val="003A6EF0"/>
    <w:rsid w:val="003B0F6B"/>
    <w:rsid w:val="003B36CD"/>
    <w:rsid w:val="003B4856"/>
    <w:rsid w:val="003B7093"/>
    <w:rsid w:val="003C295A"/>
    <w:rsid w:val="003C6359"/>
    <w:rsid w:val="003C6D9B"/>
    <w:rsid w:val="003D4F44"/>
    <w:rsid w:val="003D54D1"/>
    <w:rsid w:val="003E0162"/>
    <w:rsid w:val="003E20D5"/>
    <w:rsid w:val="003E3873"/>
    <w:rsid w:val="003E3AD9"/>
    <w:rsid w:val="003F6542"/>
    <w:rsid w:val="003F6969"/>
    <w:rsid w:val="0040504C"/>
    <w:rsid w:val="00406C65"/>
    <w:rsid w:val="00407B39"/>
    <w:rsid w:val="00414ACB"/>
    <w:rsid w:val="00420280"/>
    <w:rsid w:val="00424A4E"/>
    <w:rsid w:val="00432452"/>
    <w:rsid w:val="00442415"/>
    <w:rsid w:val="00443A39"/>
    <w:rsid w:val="004450D5"/>
    <w:rsid w:val="00450B13"/>
    <w:rsid w:val="00451613"/>
    <w:rsid w:val="00453328"/>
    <w:rsid w:val="004557CA"/>
    <w:rsid w:val="004576F9"/>
    <w:rsid w:val="00460AB6"/>
    <w:rsid w:val="00460EB8"/>
    <w:rsid w:val="004640C8"/>
    <w:rsid w:val="00470449"/>
    <w:rsid w:val="00471AC8"/>
    <w:rsid w:val="00475BC0"/>
    <w:rsid w:val="00475DDD"/>
    <w:rsid w:val="00477855"/>
    <w:rsid w:val="004848CC"/>
    <w:rsid w:val="004A28BE"/>
    <w:rsid w:val="004A6ED4"/>
    <w:rsid w:val="004A765C"/>
    <w:rsid w:val="004B5703"/>
    <w:rsid w:val="004B5AF3"/>
    <w:rsid w:val="004C0F74"/>
    <w:rsid w:val="004C126A"/>
    <w:rsid w:val="004C4AE2"/>
    <w:rsid w:val="004C5C24"/>
    <w:rsid w:val="004C635C"/>
    <w:rsid w:val="004D6CAA"/>
    <w:rsid w:val="004E1981"/>
    <w:rsid w:val="004F30E7"/>
    <w:rsid w:val="004F6CF3"/>
    <w:rsid w:val="004F7287"/>
    <w:rsid w:val="004F763C"/>
    <w:rsid w:val="00501AA7"/>
    <w:rsid w:val="00511BB9"/>
    <w:rsid w:val="005138D1"/>
    <w:rsid w:val="00517D3B"/>
    <w:rsid w:val="00520B58"/>
    <w:rsid w:val="00526907"/>
    <w:rsid w:val="005309F3"/>
    <w:rsid w:val="00531D10"/>
    <w:rsid w:val="00532A57"/>
    <w:rsid w:val="005379DB"/>
    <w:rsid w:val="00537D5D"/>
    <w:rsid w:val="00551555"/>
    <w:rsid w:val="00554431"/>
    <w:rsid w:val="005574B9"/>
    <w:rsid w:val="005577D2"/>
    <w:rsid w:val="00561E93"/>
    <w:rsid w:val="00570C5D"/>
    <w:rsid w:val="0057291B"/>
    <w:rsid w:val="00574F7C"/>
    <w:rsid w:val="00575263"/>
    <w:rsid w:val="005768FF"/>
    <w:rsid w:val="0058266F"/>
    <w:rsid w:val="00585AE2"/>
    <w:rsid w:val="0058642F"/>
    <w:rsid w:val="00587683"/>
    <w:rsid w:val="00590718"/>
    <w:rsid w:val="00590D92"/>
    <w:rsid w:val="00595163"/>
    <w:rsid w:val="00595DBD"/>
    <w:rsid w:val="005965B0"/>
    <w:rsid w:val="005A7D11"/>
    <w:rsid w:val="005B0876"/>
    <w:rsid w:val="005B28FD"/>
    <w:rsid w:val="005B2B18"/>
    <w:rsid w:val="005B460E"/>
    <w:rsid w:val="005C5C85"/>
    <w:rsid w:val="005C641E"/>
    <w:rsid w:val="005C6598"/>
    <w:rsid w:val="005D1AB1"/>
    <w:rsid w:val="005D3B8A"/>
    <w:rsid w:val="005E293A"/>
    <w:rsid w:val="005E3BFD"/>
    <w:rsid w:val="005F0D5F"/>
    <w:rsid w:val="005F14F0"/>
    <w:rsid w:val="005F5D4C"/>
    <w:rsid w:val="00602C16"/>
    <w:rsid w:val="00605B27"/>
    <w:rsid w:val="00610D2E"/>
    <w:rsid w:val="006140EC"/>
    <w:rsid w:val="0062689D"/>
    <w:rsid w:val="00632A27"/>
    <w:rsid w:val="00633A40"/>
    <w:rsid w:val="00634458"/>
    <w:rsid w:val="00635D42"/>
    <w:rsid w:val="0063739F"/>
    <w:rsid w:val="006410B7"/>
    <w:rsid w:val="0064149B"/>
    <w:rsid w:val="00642DD4"/>
    <w:rsid w:val="00643C45"/>
    <w:rsid w:val="00645BD2"/>
    <w:rsid w:val="00647B56"/>
    <w:rsid w:val="00650A36"/>
    <w:rsid w:val="006568F2"/>
    <w:rsid w:val="00660246"/>
    <w:rsid w:val="0066263F"/>
    <w:rsid w:val="006636D8"/>
    <w:rsid w:val="00671A49"/>
    <w:rsid w:val="00671C09"/>
    <w:rsid w:val="00674C3A"/>
    <w:rsid w:val="0067580E"/>
    <w:rsid w:val="00680A38"/>
    <w:rsid w:val="00682306"/>
    <w:rsid w:val="00683465"/>
    <w:rsid w:val="00683E4A"/>
    <w:rsid w:val="006853B4"/>
    <w:rsid w:val="006A42B1"/>
    <w:rsid w:val="006A51ED"/>
    <w:rsid w:val="006B723F"/>
    <w:rsid w:val="006C0188"/>
    <w:rsid w:val="006C385A"/>
    <w:rsid w:val="006C6CB4"/>
    <w:rsid w:val="006E5738"/>
    <w:rsid w:val="006E5755"/>
    <w:rsid w:val="006E6BEC"/>
    <w:rsid w:val="006F61CE"/>
    <w:rsid w:val="00701CA1"/>
    <w:rsid w:val="007026D9"/>
    <w:rsid w:val="0070352C"/>
    <w:rsid w:val="007035D2"/>
    <w:rsid w:val="0070689B"/>
    <w:rsid w:val="007156F4"/>
    <w:rsid w:val="00716972"/>
    <w:rsid w:val="00717457"/>
    <w:rsid w:val="007210C8"/>
    <w:rsid w:val="00723C01"/>
    <w:rsid w:val="00731914"/>
    <w:rsid w:val="00733FFB"/>
    <w:rsid w:val="007424D6"/>
    <w:rsid w:val="007425FB"/>
    <w:rsid w:val="00743FB7"/>
    <w:rsid w:val="007444D7"/>
    <w:rsid w:val="00744655"/>
    <w:rsid w:val="00750710"/>
    <w:rsid w:val="007557BC"/>
    <w:rsid w:val="007562D6"/>
    <w:rsid w:val="007604B0"/>
    <w:rsid w:val="00763881"/>
    <w:rsid w:val="00765607"/>
    <w:rsid w:val="0076602E"/>
    <w:rsid w:val="00767708"/>
    <w:rsid w:val="00780639"/>
    <w:rsid w:val="0078249D"/>
    <w:rsid w:val="00782F0A"/>
    <w:rsid w:val="00786289"/>
    <w:rsid w:val="0078719E"/>
    <w:rsid w:val="007935E3"/>
    <w:rsid w:val="0079527F"/>
    <w:rsid w:val="0079613F"/>
    <w:rsid w:val="007A39FF"/>
    <w:rsid w:val="007A75B3"/>
    <w:rsid w:val="007B0DFE"/>
    <w:rsid w:val="007B16F7"/>
    <w:rsid w:val="007B7B84"/>
    <w:rsid w:val="007B7BED"/>
    <w:rsid w:val="007B7E01"/>
    <w:rsid w:val="007C310D"/>
    <w:rsid w:val="007D1516"/>
    <w:rsid w:val="007D7E52"/>
    <w:rsid w:val="007E7419"/>
    <w:rsid w:val="007E7C3D"/>
    <w:rsid w:val="007F0C93"/>
    <w:rsid w:val="007F3B3F"/>
    <w:rsid w:val="007F50D3"/>
    <w:rsid w:val="007F6882"/>
    <w:rsid w:val="00800AA0"/>
    <w:rsid w:val="00801A85"/>
    <w:rsid w:val="0080474E"/>
    <w:rsid w:val="00806216"/>
    <w:rsid w:val="00810FAD"/>
    <w:rsid w:val="00814B47"/>
    <w:rsid w:val="00827B54"/>
    <w:rsid w:val="00840A3D"/>
    <w:rsid w:val="0084260F"/>
    <w:rsid w:val="00843845"/>
    <w:rsid w:val="00844107"/>
    <w:rsid w:val="00844565"/>
    <w:rsid w:val="008500BD"/>
    <w:rsid w:val="008505C1"/>
    <w:rsid w:val="00852018"/>
    <w:rsid w:val="0085241F"/>
    <w:rsid w:val="00856AFE"/>
    <w:rsid w:val="00857266"/>
    <w:rsid w:val="00857B56"/>
    <w:rsid w:val="008604F9"/>
    <w:rsid w:val="00862D4C"/>
    <w:rsid w:val="00865643"/>
    <w:rsid w:val="00866154"/>
    <w:rsid w:val="008672EC"/>
    <w:rsid w:val="00871C02"/>
    <w:rsid w:val="00873A88"/>
    <w:rsid w:val="00883592"/>
    <w:rsid w:val="00884BB6"/>
    <w:rsid w:val="008862E1"/>
    <w:rsid w:val="00895481"/>
    <w:rsid w:val="0089757C"/>
    <w:rsid w:val="008A0C8E"/>
    <w:rsid w:val="008A4C2A"/>
    <w:rsid w:val="008A576E"/>
    <w:rsid w:val="008B258E"/>
    <w:rsid w:val="008B5FBF"/>
    <w:rsid w:val="008B62B4"/>
    <w:rsid w:val="008D2D23"/>
    <w:rsid w:val="008D6D18"/>
    <w:rsid w:val="008E3B44"/>
    <w:rsid w:val="008E5950"/>
    <w:rsid w:val="008E64F5"/>
    <w:rsid w:val="008F34E5"/>
    <w:rsid w:val="00900DCF"/>
    <w:rsid w:val="00903284"/>
    <w:rsid w:val="00904AB3"/>
    <w:rsid w:val="00905DD0"/>
    <w:rsid w:val="00916715"/>
    <w:rsid w:val="00917874"/>
    <w:rsid w:val="009320B2"/>
    <w:rsid w:val="00932872"/>
    <w:rsid w:val="0093624E"/>
    <w:rsid w:val="00940268"/>
    <w:rsid w:val="009419DB"/>
    <w:rsid w:val="00945AFE"/>
    <w:rsid w:val="00950282"/>
    <w:rsid w:val="009512CA"/>
    <w:rsid w:val="00951903"/>
    <w:rsid w:val="009538A3"/>
    <w:rsid w:val="00955436"/>
    <w:rsid w:val="009559AF"/>
    <w:rsid w:val="00957EA8"/>
    <w:rsid w:val="00963C46"/>
    <w:rsid w:val="00982B07"/>
    <w:rsid w:val="00982EC6"/>
    <w:rsid w:val="009870DD"/>
    <w:rsid w:val="00990DEA"/>
    <w:rsid w:val="0099343B"/>
    <w:rsid w:val="00997B03"/>
    <w:rsid w:val="009A0C2E"/>
    <w:rsid w:val="009A4385"/>
    <w:rsid w:val="009A5A7A"/>
    <w:rsid w:val="009A6DBA"/>
    <w:rsid w:val="009B01D5"/>
    <w:rsid w:val="009B030D"/>
    <w:rsid w:val="009B1975"/>
    <w:rsid w:val="009B33CA"/>
    <w:rsid w:val="009B3ABA"/>
    <w:rsid w:val="009B4436"/>
    <w:rsid w:val="009C4451"/>
    <w:rsid w:val="009C5721"/>
    <w:rsid w:val="009D2576"/>
    <w:rsid w:val="009D5081"/>
    <w:rsid w:val="009D6FE1"/>
    <w:rsid w:val="009E2EF0"/>
    <w:rsid w:val="009E48FE"/>
    <w:rsid w:val="009F0464"/>
    <w:rsid w:val="009F266F"/>
    <w:rsid w:val="009F56B3"/>
    <w:rsid w:val="00A11B95"/>
    <w:rsid w:val="00A146EA"/>
    <w:rsid w:val="00A15D23"/>
    <w:rsid w:val="00A221D3"/>
    <w:rsid w:val="00A2376E"/>
    <w:rsid w:val="00A245A9"/>
    <w:rsid w:val="00A358E6"/>
    <w:rsid w:val="00A378F6"/>
    <w:rsid w:val="00A41A0C"/>
    <w:rsid w:val="00A42861"/>
    <w:rsid w:val="00A43A1F"/>
    <w:rsid w:val="00A44200"/>
    <w:rsid w:val="00A57EBD"/>
    <w:rsid w:val="00A662F0"/>
    <w:rsid w:val="00A74B10"/>
    <w:rsid w:val="00A77758"/>
    <w:rsid w:val="00A77C7B"/>
    <w:rsid w:val="00A86E34"/>
    <w:rsid w:val="00A904D6"/>
    <w:rsid w:val="00A922F6"/>
    <w:rsid w:val="00A93FED"/>
    <w:rsid w:val="00A94729"/>
    <w:rsid w:val="00A974C0"/>
    <w:rsid w:val="00AA5ECF"/>
    <w:rsid w:val="00AB0A9D"/>
    <w:rsid w:val="00AB319B"/>
    <w:rsid w:val="00AB781F"/>
    <w:rsid w:val="00AD4500"/>
    <w:rsid w:val="00AE4B14"/>
    <w:rsid w:val="00AE5636"/>
    <w:rsid w:val="00AF10F9"/>
    <w:rsid w:val="00B00EC4"/>
    <w:rsid w:val="00B129BD"/>
    <w:rsid w:val="00B13B51"/>
    <w:rsid w:val="00B1531A"/>
    <w:rsid w:val="00B22AC8"/>
    <w:rsid w:val="00B31954"/>
    <w:rsid w:val="00B33DB5"/>
    <w:rsid w:val="00B34E31"/>
    <w:rsid w:val="00B364FE"/>
    <w:rsid w:val="00B36DAB"/>
    <w:rsid w:val="00B41444"/>
    <w:rsid w:val="00B4300C"/>
    <w:rsid w:val="00B44BEE"/>
    <w:rsid w:val="00B4656A"/>
    <w:rsid w:val="00B56777"/>
    <w:rsid w:val="00B57ACB"/>
    <w:rsid w:val="00B72A17"/>
    <w:rsid w:val="00B81F62"/>
    <w:rsid w:val="00B832C8"/>
    <w:rsid w:val="00B8452A"/>
    <w:rsid w:val="00B91458"/>
    <w:rsid w:val="00B9351B"/>
    <w:rsid w:val="00B96DFA"/>
    <w:rsid w:val="00BA0FBA"/>
    <w:rsid w:val="00BA2282"/>
    <w:rsid w:val="00BA26B7"/>
    <w:rsid w:val="00BB0A50"/>
    <w:rsid w:val="00BB152C"/>
    <w:rsid w:val="00BB3B08"/>
    <w:rsid w:val="00BB4545"/>
    <w:rsid w:val="00BB45CB"/>
    <w:rsid w:val="00BC5A6E"/>
    <w:rsid w:val="00BD20D7"/>
    <w:rsid w:val="00BD581B"/>
    <w:rsid w:val="00BD64C5"/>
    <w:rsid w:val="00BD6D9C"/>
    <w:rsid w:val="00BE3018"/>
    <w:rsid w:val="00BE6725"/>
    <w:rsid w:val="00BF3915"/>
    <w:rsid w:val="00BF5319"/>
    <w:rsid w:val="00C06D04"/>
    <w:rsid w:val="00C07D51"/>
    <w:rsid w:val="00C11A8A"/>
    <w:rsid w:val="00C11E83"/>
    <w:rsid w:val="00C23683"/>
    <w:rsid w:val="00C23FDD"/>
    <w:rsid w:val="00C241E8"/>
    <w:rsid w:val="00C269E4"/>
    <w:rsid w:val="00C33C8E"/>
    <w:rsid w:val="00C34EB2"/>
    <w:rsid w:val="00C4606E"/>
    <w:rsid w:val="00C46F56"/>
    <w:rsid w:val="00C5017E"/>
    <w:rsid w:val="00C5290A"/>
    <w:rsid w:val="00C660E1"/>
    <w:rsid w:val="00C6612B"/>
    <w:rsid w:val="00C729D1"/>
    <w:rsid w:val="00C73289"/>
    <w:rsid w:val="00C776C6"/>
    <w:rsid w:val="00C77A2F"/>
    <w:rsid w:val="00C8337F"/>
    <w:rsid w:val="00C95819"/>
    <w:rsid w:val="00C95AC4"/>
    <w:rsid w:val="00CA2E7B"/>
    <w:rsid w:val="00CA340B"/>
    <w:rsid w:val="00CB1DB3"/>
    <w:rsid w:val="00CB295F"/>
    <w:rsid w:val="00CB5D41"/>
    <w:rsid w:val="00CD35C9"/>
    <w:rsid w:val="00CD61B6"/>
    <w:rsid w:val="00CD6475"/>
    <w:rsid w:val="00CE47E0"/>
    <w:rsid w:val="00CE63D4"/>
    <w:rsid w:val="00CF09E9"/>
    <w:rsid w:val="00CF7B73"/>
    <w:rsid w:val="00D00366"/>
    <w:rsid w:val="00D01879"/>
    <w:rsid w:val="00D05B86"/>
    <w:rsid w:val="00D07956"/>
    <w:rsid w:val="00D177FA"/>
    <w:rsid w:val="00D20294"/>
    <w:rsid w:val="00D20A56"/>
    <w:rsid w:val="00D24688"/>
    <w:rsid w:val="00D25120"/>
    <w:rsid w:val="00D27A45"/>
    <w:rsid w:val="00D32121"/>
    <w:rsid w:val="00D34A43"/>
    <w:rsid w:val="00D34E3F"/>
    <w:rsid w:val="00D35468"/>
    <w:rsid w:val="00D40418"/>
    <w:rsid w:val="00D438F6"/>
    <w:rsid w:val="00D454A0"/>
    <w:rsid w:val="00D50EA4"/>
    <w:rsid w:val="00D5130D"/>
    <w:rsid w:val="00D51F32"/>
    <w:rsid w:val="00D54E43"/>
    <w:rsid w:val="00D558E1"/>
    <w:rsid w:val="00D620C1"/>
    <w:rsid w:val="00D62185"/>
    <w:rsid w:val="00D6368D"/>
    <w:rsid w:val="00D64A27"/>
    <w:rsid w:val="00D67EEF"/>
    <w:rsid w:val="00D706AE"/>
    <w:rsid w:val="00D70A25"/>
    <w:rsid w:val="00D750F6"/>
    <w:rsid w:val="00D84B5E"/>
    <w:rsid w:val="00D86EF2"/>
    <w:rsid w:val="00D92042"/>
    <w:rsid w:val="00DA0635"/>
    <w:rsid w:val="00DA7356"/>
    <w:rsid w:val="00DB62B1"/>
    <w:rsid w:val="00DB6737"/>
    <w:rsid w:val="00DC37F9"/>
    <w:rsid w:val="00DC49C7"/>
    <w:rsid w:val="00DC54F8"/>
    <w:rsid w:val="00DC6B6B"/>
    <w:rsid w:val="00DC71A5"/>
    <w:rsid w:val="00DC7B99"/>
    <w:rsid w:val="00DD1173"/>
    <w:rsid w:val="00DD6D19"/>
    <w:rsid w:val="00DE2BB4"/>
    <w:rsid w:val="00DE3CBA"/>
    <w:rsid w:val="00DE5FD8"/>
    <w:rsid w:val="00DE7777"/>
    <w:rsid w:val="00DF07E3"/>
    <w:rsid w:val="00DF2535"/>
    <w:rsid w:val="00DF2C23"/>
    <w:rsid w:val="00DF3442"/>
    <w:rsid w:val="00DF5318"/>
    <w:rsid w:val="00E100D7"/>
    <w:rsid w:val="00E10D4D"/>
    <w:rsid w:val="00E14B4E"/>
    <w:rsid w:val="00E16DA5"/>
    <w:rsid w:val="00E17874"/>
    <w:rsid w:val="00E21046"/>
    <w:rsid w:val="00E21C4A"/>
    <w:rsid w:val="00E22743"/>
    <w:rsid w:val="00E243FE"/>
    <w:rsid w:val="00E26D53"/>
    <w:rsid w:val="00E3137A"/>
    <w:rsid w:val="00E31F82"/>
    <w:rsid w:val="00E35109"/>
    <w:rsid w:val="00E45483"/>
    <w:rsid w:val="00E500B1"/>
    <w:rsid w:val="00E5033C"/>
    <w:rsid w:val="00E574FE"/>
    <w:rsid w:val="00E61D4A"/>
    <w:rsid w:val="00E62611"/>
    <w:rsid w:val="00E62F61"/>
    <w:rsid w:val="00E65690"/>
    <w:rsid w:val="00E73B08"/>
    <w:rsid w:val="00E773A4"/>
    <w:rsid w:val="00E802EC"/>
    <w:rsid w:val="00E83F60"/>
    <w:rsid w:val="00E844F2"/>
    <w:rsid w:val="00E846F1"/>
    <w:rsid w:val="00E85440"/>
    <w:rsid w:val="00E86808"/>
    <w:rsid w:val="00E95C9C"/>
    <w:rsid w:val="00EA0B72"/>
    <w:rsid w:val="00EA11BD"/>
    <w:rsid w:val="00EA24EC"/>
    <w:rsid w:val="00EA4A51"/>
    <w:rsid w:val="00EA72BE"/>
    <w:rsid w:val="00EA7603"/>
    <w:rsid w:val="00EB004A"/>
    <w:rsid w:val="00EB358D"/>
    <w:rsid w:val="00EB7F0F"/>
    <w:rsid w:val="00EC0A02"/>
    <w:rsid w:val="00EC3358"/>
    <w:rsid w:val="00EC4D01"/>
    <w:rsid w:val="00EC745D"/>
    <w:rsid w:val="00EC764A"/>
    <w:rsid w:val="00ED3000"/>
    <w:rsid w:val="00ED4318"/>
    <w:rsid w:val="00ED47D5"/>
    <w:rsid w:val="00EE0AA6"/>
    <w:rsid w:val="00F10C1A"/>
    <w:rsid w:val="00F11F92"/>
    <w:rsid w:val="00F12D08"/>
    <w:rsid w:val="00F15A5C"/>
    <w:rsid w:val="00F21AD0"/>
    <w:rsid w:val="00F24964"/>
    <w:rsid w:val="00F255C9"/>
    <w:rsid w:val="00F35C22"/>
    <w:rsid w:val="00F443B6"/>
    <w:rsid w:val="00F4779E"/>
    <w:rsid w:val="00F54C47"/>
    <w:rsid w:val="00F55507"/>
    <w:rsid w:val="00F572F7"/>
    <w:rsid w:val="00F6138E"/>
    <w:rsid w:val="00F64688"/>
    <w:rsid w:val="00F649D1"/>
    <w:rsid w:val="00F72632"/>
    <w:rsid w:val="00F75CA8"/>
    <w:rsid w:val="00F8319D"/>
    <w:rsid w:val="00F83583"/>
    <w:rsid w:val="00F91130"/>
    <w:rsid w:val="00F92AAD"/>
    <w:rsid w:val="00F93AC6"/>
    <w:rsid w:val="00F93ADB"/>
    <w:rsid w:val="00F95191"/>
    <w:rsid w:val="00F95E53"/>
    <w:rsid w:val="00F96AEC"/>
    <w:rsid w:val="00F97CF1"/>
    <w:rsid w:val="00FA0417"/>
    <w:rsid w:val="00FA42D1"/>
    <w:rsid w:val="00FB2D7D"/>
    <w:rsid w:val="00FB30A7"/>
    <w:rsid w:val="00FB498D"/>
    <w:rsid w:val="00FB5BA0"/>
    <w:rsid w:val="00FB6515"/>
    <w:rsid w:val="00FC20F7"/>
    <w:rsid w:val="00FC6FB1"/>
    <w:rsid w:val="00FD15C4"/>
    <w:rsid w:val="00FD21E7"/>
    <w:rsid w:val="00FD49EB"/>
    <w:rsid w:val="00FD5E80"/>
    <w:rsid w:val="00FE557B"/>
    <w:rsid w:val="00FF1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6E6D"/>
  <w15:docId w15:val="{7A019330-1995-4C5E-AB2F-2B63D04B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4A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97C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7CF1"/>
  </w:style>
  <w:style w:type="paragraph" w:styleId="Porat">
    <w:name w:val="footer"/>
    <w:basedOn w:val="prastasis"/>
    <w:link w:val="PoratDiagrama"/>
    <w:uiPriority w:val="99"/>
    <w:unhideWhenUsed/>
    <w:rsid w:val="00F97C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7CF1"/>
  </w:style>
  <w:style w:type="paragraph" w:styleId="Debesliotekstas">
    <w:name w:val="Balloon Text"/>
    <w:basedOn w:val="prastasis"/>
    <w:link w:val="DebesliotekstasDiagrama"/>
    <w:uiPriority w:val="99"/>
    <w:semiHidden/>
    <w:unhideWhenUsed/>
    <w:rsid w:val="00F97C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CF1"/>
    <w:rPr>
      <w:rFonts w:ascii="Tahoma" w:hAnsi="Tahoma" w:cs="Tahoma"/>
      <w:sz w:val="16"/>
      <w:szCs w:val="16"/>
    </w:rPr>
  </w:style>
  <w:style w:type="paragraph" w:customStyle="1" w:styleId="3CBD5A742C28424DA5172AD252E32316">
    <w:name w:val="3CBD5A742C28424DA5172AD252E32316"/>
    <w:rsid w:val="002135EC"/>
    <w:rPr>
      <w:rFonts w:eastAsiaTheme="minorEastAsia"/>
      <w:lang w:eastAsia="lt-LT"/>
    </w:rPr>
  </w:style>
  <w:style w:type="paragraph" w:styleId="Sraopastraipa">
    <w:name w:val="List Paragraph"/>
    <w:basedOn w:val="prastasis"/>
    <w:uiPriority w:val="34"/>
    <w:qFormat/>
    <w:rsid w:val="003F6542"/>
    <w:pPr>
      <w:ind w:left="720"/>
      <w:contextualSpacing/>
    </w:pPr>
  </w:style>
  <w:style w:type="paragraph" w:styleId="Puslapioinaostekstas">
    <w:name w:val="footnote text"/>
    <w:basedOn w:val="prastasis"/>
    <w:link w:val="PuslapioinaostekstasDiagrama"/>
    <w:uiPriority w:val="99"/>
    <w:semiHidden/>
    <w:unhideWhenUsed/>
    <w:rsid w:val="003B48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4856"/>
    <w:rPr>
      <w:sz w:val="20"/>
      <w:szCs w:val="20"/>
    </w:rPr>
  </w:style>
  <w:style w:type="character" w:styleId="Puslapioinaosnuoroda">
    <w:name w:val="footnote reference"/>
    <w:basedOn w:val="Numatytasispastraiposriftas"/>
    <w:uiPriority w:val="99"/>
    <w:semiHidden/>
    <w:unhideWhenUsed/>
    <w:rsid w:val="003B4856"/>
    <w:rPr>
      <w:vertAlign w:val="superscript"/>
    </w:rPr>
  </w:style>
  <w:style w:type="paragraph" w:customStyle="1" w:styleId="Pagrtekstas">
    <w:name w:val="Pagr_tekstas"/>
    <w:basedOn w:val="prastasis"/>
    <w:rsid w:val="00DF2535"/>
    <w:pPr>
      <w:spacing w:after="0" w:line="240" w:lineRule="auto"/>
      <w:ind w:firstLine="720"/>
      <w:jc w:val="both"/>
    </w:pPr>
    <w:rPr>
      <w:rFonts w:ascii="Arial" w:eastAsia="Times New Roman" w:hAnsi="Arial" w:cs="Times New Roman"/>
      <w:sz w:val="20"/>
      <w:szCs w:val="20"/>
      <w:lang w:val="en-GB"/>
    </w:rPr>
  </w:style>
  <w:style w:type="character" w:styleId="Komentaronuoroda">
    <w:name w:val="annotation reference"/>
    <w:basedOn w:val="Numatytasispastraiposriftas"/>
    <w:uiPriority w:val="99"/>
    <w:semiHidden/>
    <w:unhideWhenUsed/>
    <w:rsid w:val="004A28BE"/>
    <w:rPr>
      <w:sz w:val="16"/>
      <w:szCs w:val="16"/>
    </w:rPr>
  </w:style>
  <w:style w:type="paragraph" w:styleId="Komentarotekstas">
    <w:name w:val="annotation text"/>
    <w:basedOn w:val="prastasis"/>
    <w:link w:val="KomentarotekstasDiagrama"/>
    <w:uiPriority w:val="99"/>
    <w:semiHidden/>
    <w:unhideWhenUsed/>
    <w:rsid w:val="004A28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28BE"/>
    <w:rPr>
      <w:sz w:val="20"/>
      <w:szCs w:val="20"/>
    </w:rPr>
  </w:style>
  <w:style w:type="paragraph" w:styleId="Komentarotema">
    <w:name w:val="annotation subject"/>
    <w:basedOn w:val="Komentarotekstas"/>
    <w:next w:val="Komentarotekstas"/>
    <w:link w:val="KomentarotemaDiagrama"/>
    <w:uiPriority w:val="99"/>
    <w:semiHidden/>
    <w:unhideWhenUsed/>
    <w:rsid w:val="004A28BE"/>
    <w:rPr>
      <w:b/>
      <w:bCs/>
    </w:rPr>
  </w:style>
  <w:style w:type="character" w:customStyle="1" w:styleId="KomentarotemaDiagrama">
    <w:name w:val="Komentaro tema Diagrama"/>
    <w:basedOn w:val="KomentarotekstasDiagrama"/>
    <w:link w:val="Komentarotema"/>
    <w:uiPriority w:val="99"/>
    <w:semiHidden/>
    <w:rsid w:val="004A28BE"/>
    <w:rPr>
      <w:b/>
      <w:bCs/>
      <w:sz w:val="20"/>
      <w:szCs w:val="20"/>
    </w:rPr>
  </w:style>
  <w:style w:type="character" w:styleId="Hipersaitas">
    <w:name w:val="Hyperlink"/>
    <w:basedOn w:val="Numatytasispastraiposriftas"/>
    <w:uiPriority w:val="99"/>
    <w:unhideWhenUsed/>
    <w:rsid w:val="00C776C6"/>
    <w:rPr>
      <w:color w:val="0000FF" w:themeColor="hyperlink"/>
      <w:u w:val="single"/>
    </w:rPr>
  </w:style>
  <w:style w:type="character" w:styleId="Neapdorotaspaminjimas">
    <w:name w:val="Unresolved Mention"/>
    <w:basedOn w:val="Numatytasispastraiposriftas"/>
    <w:uiPriority w:val="99"/>
    <w:semiHidden/>
    <w:unhideWhenUsed/>
    <w:rsid w:val="00C776C6"/>
    <w:rPr>
      <w:color w:val="605E5C"/>
      <w:shd w:val="clear" w:color="auto" w:fill="E1DFDD"/>
    </w:rPr>
  </w:style>
  <w:style w:type="paragraph" w:styleId="prastasiniatinklio">
    <w:name w:val="Normal (Web)"/>
    <w:basedOn w:val="prastasis"/>
    <w:uiPriority w:val="99"/>
    <w:semiHidden/>
    <w:unhideWhenUsed/>
    <w:rsid w:val="00322A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540">
      <w:bodyDiv w:val="1"/>
      <w:marLeft w:val="0"/>
      <w:marRight w:val="0"/>
      <w:marTop w:val="0"/>
      <w:marBottom w:val="0"/>
      <w:divBdr>
        <w:top w:val="none" w:sz="0" w:space="0" w:color="auto"/>
        <w:left w:val="none" w:sz="0" w:space="0" w:color="auto"/>
        <w:bottom w:val="none" w:sz="0" w:space="0" w:color="auto"/>
        <w:right w:val="none" w:sz="0" w:space="0" w:color="auto"/>
      </w:divBdr>
    </w:div>
    <w:div w:id="49236472">
      <w:bodyDiv w:val="1"/>
      <w:marLeft w:val="0"/>
      <w:marRight w:val="0"/>
      <w:marTop w:val="0"/>
      <w:marBottom w:val="0"/>
      <w:divBdr>
        <w:top w:val="none" w:sz="0" w:space="0" w:color="auto"/>
        <w:left w:val="none" w:sz="0" w:space="0" w:color="auto"/>
        <w:bottom w:val="none" w:sz="0" w:space="0" w:color="auto"/>
        <w:right w:val="none" w:sz="0" w:space="0" w:color="auto"/>
      </w:divBdr>
    </w:div>
    <w:div w:id="76489028">
      <w:bodyDiv w:val="1"/>
      <w:marLeft w:val="0"/>
      <w:marRight w:val="0"/>
      <w:marTop w:val="0"/>
      <w:marBottom w:val="0"/>
      <w:divBdr>
        <w:top w:val="none" w:sz="0" w:space="0" w:color="auto"/>
        <w:left w:val="none" w:sz="0" w:space="0" w:color="auto"/>
        <w:bottom w:val="none" w:sz="0" w:space="0" w:color="auto"/>
        <w:right w:val="none" w:sz="0" w:space="0" w:color="auto"/>
      </w:divBdr>
    </w:div>
    <w:div w:id="102767313">
      <w:bodyDiv w:val="1"/>
      <w:marLeft w:val="0"/>
      <w:marRight w:val="0"/>
      <w:marTop w:val="0"/>
      <w:marBottom w:val="0"/>
      <w:divBdr>
        <w:top w:val="none" w:sz="0" w:space="0" w:color="auto"/>
        <w:left w:val="none" w:sz="0" w:space="0" w:color="auto"/>
        <w:bottom w:val="none" w:sz="0" w:space="0" w:color="auto"/>
        <w:right w:val="none" w:sz="0" w:space="0" w:color="auto"/>
      </w:divBdr>
    </w:div>
    <w:div w:id="123818459">
      <w:bodyDiv w:val="1"/>
      <w:marLeft w:val="0"/>
      <w:marRight w:val="0"/>
      <w:marTop w:val="0"/>
      <w:marBottom w:val="0"/>
      <w:divBdr>
        <w:top w:val="none" w:sz="0" w:space="0" w:color="auto"/>
        <w:left w:val="none" w:sz="0" w:space="0" w:color="auto"/>
        <w:bottom w:val="none" w:sz="0" w:space="0" w:color="auto"/>
        <w:right w:val="none" w:sz="0" w:space="0" w:color="auto"/>
      </w:divBdr>
    </w:div>
    <w:div w:id="133134866">
      <w:bodyDiv w:val="1"/>
      <w:marLeft w:val="0"/>
      <w:marRight w:val="0"/>
      <w:marTop w:val="0"/>
      <w:marBottom w:val="0"/>
      <w:divBdr>
        <w:top w:val="none" w:sz="0" w:space="0" w:color="auto"/>
        <w:left w:val="none" w:sz="0" w:space="0" w:color="auto"/>
        <w:bottom w:val="none" w:sz="0" w:space="0" w:color="auto"/>
        <w:right w:val="none" w:sz="0" w:space="0" w:color="auto"/>
      </w:divBdr>
    </w:div>
    <w:div w:id="150682767">
      <w:bodyDiv w:val="1"/>
      <w:marLeft w:val="0"/>
      <w:marRight w:val="0"/>
      <w:marTop w:val="0"/>
      <w:marBottom w:val="0"/>
      <w:divBdr>
        <w:top w:val="none" w:sz="0" w:space="0" w:color="auto"/>
        <w:left w:val="none" w:sz="0" w:space="0" w:color="auto"/>
        <w:bottom w:val="none" w:sz="0" w:space="0" w:color="auto"/>
        <w:right w:val="none" w:sz="0" w:space="0" w:color="auto"/>
      </w:divBdr>
    </w:div>
    <w:div w:id="241381125">
      <w:bodyDiv w:val="1"/>
      <w:marLeft w:val="0"/>
      <w:marRight w:val="0"/>
      <w:marTop w:val="0"/>
      <w:marBottom w:val="0"/>
      <w:divBdr>
        <w:top w:val="none" w:sz="0" w:space="0" w:color="auto"/>
        <w:left w:val="none" w:sz="0" w:space="0" w:color="auto"/>
        <w:bottom w:val="none" w:sz="0" w:space="0" w:color="auto"/>
        <w:right w:val="none" w:sz="0" w:space="0" w:color="auto"/>
      </w:divBdr>
    </w:div>
    <w:div w:id="268126131">
      <w:bodyDiv w:val="1"/>
      <w:marLeft w:val="0"/>
      <w:marRight w:val="0"/>
      <w:marTop w:val="0"/>
      <w:marBottom w:val="0"/>
      <w:divBdr>
        <w:top w:val="none" w:sz="0" w:space="0" w:color="auto"/>
        <w:left w:val="none" w:sz="0" w:space="0" w:color="auto"/>
        <w:bottom w:val="none" w:sz="0" w:space="0" w:color="auto"/>
        <w:right w:val="none" w:sz="0" w:space="0" w:color="auto"/>
      </w:divBdr>
    </w:div>
    <w:div w:id="485319329">
      <w:bodyDiv w:val="1"/>
      <w:marLeft w:val="0"/>
      <w:marRight w:val="0"/>
      <w:marTop w:val="0"/>
      <w:marBottom w:val="0"/>
      <w:divBdr>
        <w:top w:val="none" w:sz="0" w:space="0" w:color="auto"/>
        <w:left w:val="none" w:sz="0" w:space="0" w:color="auto"/>
        <w:bottom w:val="none" w:sz="0" w:space="0" w:color="auto"/>
        <w:right w:val="none" w:sz="0" w:space="0" w:color="auto"/>
      </w:divBdr>
    </w:div>
    <w:div w:id="488835683">
      <w:bodyDiv w:val="1"/>
      <w:marLeft w:val="0"/>
      <w:marRight w:val="0"/>
      <w:marTop w:val="0"/>
      <w:marBottom w:val="0"/>
      <w:divBdr>
        <w:top w:val="none" w:sz="0" w:space="0" w:color="auto"/>
        <w:left w:val="none" w:sz="0" w:space="0" w:color="auto"/>
        <w:bottom w:val="none" w:sz="0" w:space="0" w:color="auto"/>
        <w:right w:val="none" w:sz="0" w:space="0" w:color="auto"/>
      </w:divBdr>
    </w:div>
    <w:div w:id="496578527">
      <w:bodyDiv w:val="1"/>
      <w:marLeft w:val="0"/>
      <w:marRight w:val="0"/>
      <w:marTop w:val="0"/>
      <w:marBottom w:val="0"/>
      <w:divBdr>
        <w:top w:val="none" w:sz="0" w:space="0" w:color="auto"/>
        <w:left w:val="none" w:sz="0" w:space="0" w:color="auto"/>
        <w:bottom w:val="none" w:sz="0" w:space="0" w:color="auto"/>
        <w:right w:val="none" w:sz="0" w:space="0" w:color="auto"/>
      </w:divBdr>
    </w:div>
    <w:div w:id="497233835">
      <w:bodyDiv w:val="1"/>
      <w:marLeft w:val="0"/>
      <w:marRight w:val="0"/>
      <w:marTop w:val="0"/>
      <w:marBottom w:val="0"/>
      <w:divBdr>
        <w:top w:val="none" w:sz="0" w:space="0" w:color="auto"/>
        <w:left w:val="none" w:sz="0" w:space="0" w:color="auto"/>
        <w:bottom w:val="none" w:sz="0" w:space="0" w:color="auto"/>
        <w:right w:val="none" w:sz="0" w:space="0" w:color="auto"/>
      </w:divBdr>
    </w:div>
    <w:div w:id="548537442">
      <w:bodyDiv w:val="1"/>
      <w:marLeft w:val="0"/>
      <w:marRight w:val="0"/>
      <w:marTop w:val="0"/>
      <w:marBottom w:val="0"/>
      <w:divBdr>
        <w:top w:val="none" w:sz="0" w:space="0" w:color="auto"/>
        <w:left w:val="none" w:sz="0" w:space="0" w:color="auto"/>
        <w:bottom w:val="none" w:sz="0" w:space="0" w:color="auto"/>
        <w:right w:val="none" w:sz="0" w:space="0" w:color="auto"/>
      </w:divBdr>
    </w:div>
    <w:div w:id="723138719">
      <w:bodyDiv w:val="1"/>
      <w:marLeft w:val="0"/>
      <w:marRight w:val="0"/>
      <w:marTop w:val="0"/>
      <w:marBottom w:val="0"/>
      <w:divBdr>
        <w:top w:val="none" w:sz="0" w:space="0" w:color="auto"/>
        <w:left w:val="none" w:sz="0" w:space="0" w:color="auto"/>
        <w:bottom w:val="none" w:sz="0" w:space="0" w:color="auto"/>
        <w:right w:val="none" w:sz="0" w:space="0" w:color="auto"/>
      </w:divBdr>
    </w:div>
    <w:div w:id="734426456">
      <w:bodyDiv w:val="1"/>
      <w:marLeft w:val="0"/>
      <w:marRight w:val="0"/>
      <w:marTop w:val="0"/>
      <w:marBottom w:val="0"/>
      <w:divBdr>
        <w:top w:val="none" w:sz="0" w:space="0" w:color="auto"/>
        <w:left w:val="none" w:sz="0" w:space="0" w:color="auto"/>
        <w:bottom w:val="none" w:sz="0" w:space="0" w:color="auto"/>
        <w:right w:val="none" w:sz="0" w:space="0" w:color="auto"/>
      </w:divBdr>
    </w:div>
    <w:div w:id="735054402">
      <w:bodyDiv w:val="1"/>
      <w:marLeft w:val="0"/>
      <w:marRight w:val="0"/>
      <w:marTop w:val="0"/>
      <w:marBottom w:val="0"/>
      <w:divBdr>
        <w:top w:val="none" w:sz="0" w:space="0" w:color="auto"/>
        <w:left w:val="none" w:sz="0" w:space="0" w:color="auto"/>
        <w:bottom w:val="none" w:sz="0" w:space="0" w:color="auto"/>
        <w:right w:val="none" w:sz="0" w:space="0" w:color="auto"/>
      </w:divBdr>
    </w:div>
    <w:div w:id="738139099">
      <w:bodyDiv w:val="1"/>
      <w:marLeft w:val="0"/>
      <w:marRight w:val="0"/>
      <w:marTop w:val="0"/>
      <w:marBottom w:val="0"/>
      <w:divBdr>
        <w:top w:val="none" w:sz="0" w:space="0" w:color="auto"/>
        <w:left w:val="none" w:sz="0" w:space="0" w:color="auto"/>
        <w:bottom w:val="none" w:sz="0" w:space="0" w:color="auto"/>
        <w:right w:val="none" w:sz="0" w:space="0" w:color="auto"/>
      </w:divBdr>
    </w:div>
    <w:div w:id="753281472">
      <w:bodyDiv w:val="1"/>
      <w:marLeft w:val="0"/>
      <w:marRight w:val="0"/>
      <w:marTop w:val="0"/>
      <w:marBottom w:val="0"/>
      <w:divBdr>
        <w:top w:val="none" w:sz="0" w:space="0" w:color="auto"/>
        <w:left w:val="none" w:sz="0" w:space="0" w:color="auto"/>
        <w:bottom w:val="none" w:sz="0" w:space="0" w:color="auto"/>
        <w:right w:val="none" w:sz="0" w:space="0" w:color="auto"/>
      </w:divBdr>
    </w:div>
    <w:div w:id="762796015">
      <w:bodyDiv w:val="1"/>
      <w:marLeft w:val="0"/>
      <w:marRight w:val="0"/>
      <w:marTop w:val="0"/>
      <w:marBottom w:val="0"/>
      <w:divBdr>
        <w:top w:val="none" w:sz="0" w:space="0" w:color="auto"/>
        <w:left w:val="none" w:sz="0" w:space="0" w:color="auto"/>
        <w:bottom w:val="none" w:sz="0" w:space="0" w:color="auto"/>
        <w:right w:val="none" w:sz="0" w:space="0" w:color="auto"/>
      </w:divBdr>
    </w:div>
    <w:div w:id="803305600">
      <w:bodyDiv w:val="1"/>
      <w:marLeft w:val="0"/>
      <w:marRight w:val="0"/>
      <w:marTop w:val="0"/>
      <w:marBottom w:val="0"/>
      <w:divBdr>
        <w:top w:val="none" w:sz="0" w:space="0" w:color="auto"/>
        <w:left w:val="none" w:sz="0" w:space="0" w:color="auto"/>
        <w:bottom w:val="none" w:sz="0" w:space="0" w:color="auto"/>
        <w:right w:val="none" w:sz="0" w:space="0" w:color="auto"/>
      </w:divBdr>
      <w:divsChild>
        <w:div w:id="878515834">
          <w:marLeft w:val="0"/>
          <w:marRight w:val="0"/>
          <w:marTop w:val="0"/>
          <w:marBottom w:val="300"/>
          <w:divBdr>
            <w:top w:val="none" w:sz="0" w:space="0" w:color="auto"/>
            <w:left w:val="none" w:sz="0" w:space="0" w:color="auto"/>
            <w:bottom w:val="none" w:sz="0" w:space="0" w:color="auto"/>
            <w:right w:val="none" w:sz="0" w:space="0" w:color="auto"/>
          </w:divBdr>
        </w:div>
        <w:div w:id="1943225043">
          <w:marLeft w:val="0"/>
          <w:marRight w:val="0"/>
          <w:marTop w:val="0"/>
          <w:marBottom w:val="0"/>
          <w:divBdr>
            <w:top w:val="none" w:sz="0" w:space="0" w:color="auto"/>
            <w:left w:val="none" w:sz="0" w:space="0" w:color="auto"/>
            <w:bottom w:val="none" w:sz="0" w:space="0" w:color="auto"/>
            <w:right w:val="none" w:sz="0" w:space="0" w:color="auto"/>
          </w:divBdr>
          <w:divsChild>
            <w:div w:id="2095937100">
              <w:marLeft w:val="0"/>
              <w:marRight w:val="0"/>
              <w:marTop w:val="0"/>
              <w:marBottom w:val="450"/>
              <w:divBdr>
                <w:top w:val="single" w:sz="6" w:space="9" w:color="DADADA"/>
                <w:left w:val="single" w:sz="2" w:space="0" w:color="DADADA"/>
                <w:bottom w:val="single" w:sz="6" w:space="9" w:color="DADADA"/>
                <w:right w:val="single" w:sz="2" w:space="0" w:color="DADADA"/>
              </w:divBdr>
              <w:divsChild>
                <w:div w:id="1170023870">
                  <w:marLeft w:val="-225"/>
                  <w:marRight w:val="-225"/>
                  <w:marTop w:val="0"/>
                  <w:marBottom w:val="0"/>
                  <w:divBdr>
                    <w:top w:val="none" w:sz="0" w:space="0" w:color="auto"/>
                    <w:left w:val="none" w:sz="0" w:space="0" w:color="auto"/>
                    <w:bottom w:val="none" w:sz="0" w:space="0" w:color="auto"/>
                    <w:right w:val="none" w:sz="0" w:space="0" w:color="auto"/>
                  </w:divBdr>
                  <w:divsChild>
                    <w:div w:id="997615832">
                      <w:marLeft w:val="0"/>
                      <w:marRight w:val="0"/>
                      <w:marTop w:val="0"/>
                      <w:marBottom w:val="0"/>
                      <w:divBdr>
                        <w:top w:val="none" w:sz="0" w:space="0" w:color="auto"/>
                        <w:left w:val="none" w:sz="0" w:space="0" w:color="auto"/>
                        <w:bottom w:val="none" w:sz="0" w:space="0" w:color="auto"/>
                        <w:right w:val="none" w:sz="0" w:space="0" w:color="auto"/>
                      </w:divBdr>
                      <w:divsChild>
                        <w:div w:id="1537959360">
                          <w:marLeft w:val="0"/>
                          <w:marRight w:val="0"/>
                          <w:marTop w:val="0"/>
                          <w:marBottom w:val="0"/>
                          <w:divBdr>
                            <w:top w:val="none" w:sz="0" w:space="0" w:color="auto"/>
                            <w:left w:val="none" w:sz="0" w:space="0" w:color="auto"/>
                            <w:bottom w:val="none" w:sz="0" w:space="0" w:color="auto"/>
                            <w:right w:val="none" w:sz="0" w:space="0" w:color="auto"/>
                          </w:divBdr>
                        </w:div>
                        <w:div w:id="427506467">
                          <w:marLeft w:val="0"/>
                          <w:marRight w:val="0"/>
                          <w:marTop w:val="0"/>
                          <w:marBottom w:val="0"/>
                          <w:divBdr>
                            <w:top w:val="none" w:sz="0" w:space="0" w:color="auto"/>
                            <w:left w:val="none" w:sz="0" w:space="0" w:color="auto"/>
                            <w:bottom w:val="none" w:sz="0" w:space="0" w:color="auto"/>
                            <w:right w:val="none" w:sz="0" w:space="0" w:color="auto"/>
                          </w:divBdr>
                        </w:div>
                      </w:divsChild>
                    </w:div>
                    <w:div w:id="48501526">
                      <w:marLeft w:val="0"/>
                      <w:marRight w:val="0"/>
                      <w:marTop w:val="0"/>
                      <w:marBottom w:val="0"/>
                      <w:divBdr>
                        <w:top w:val="none" w:sz="0" w:space="0" w:color="auto"/>
                        <w:left w:val="none" w:sz="0" w:space="0" w:color="auto"/>
                        <w:bottom w:val="none" w:sz="0" w:space="0" w:color="auto"/>
                        <w:right w:val="none" w:sz="0" w:space="0" w:color="auto"/>
                      </w:divBdr>
                      <w:divsChild>
                        <w:div w:id="1467116953">
                          <w:marLeft w:val="0"/>
                          <w:marRight w:val="0"/>
                          <w:marTop w:val="0"/>
                          <w:marBottom w:val="0"/>
                          <w:divBdr>
                            <w:top w:val="none" w:sz="0" w:space="0" w:color="auto"/>
                            <w:left w:val="none" w:sz="0" w:space="0" w:color="auto"/>
                            <w:bottom w:val="none" w:sz="0" w:space="0" w:color="auto"/>
                            <w:right w:val="none" w:sz="0" w:space="0" w:color="auto"/>
                          </w:divBdr>
                        </w:div>
                        <w:div w:id="6868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087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63734958">
      <w:bodyDiv w:val="1"/>
      <w:marLeft w:val="0"/>
      <w:marRight w:val="0"/>
      <w:marTop w:val="0"/>
      <w:marBottom w:val="0"/>
      <w:divBdr>
        <w:top w:val="none" w:sz="0" w:space="0" w:color="auto"/>
        <w:left w:val="none" w:sz="0" w:space="0" w:color="auto"/>
        <w:bottom w:val="none" w:sz="0" w:space="0" w:color="auto"/>
        <w:right w:val="none" w:sz="0" w:space="0" w:color="auto"/>
      </w:divBdr>
    </w:div>
    <w:div w:id="978461691">
      <w:bodyDiv w:val="1"/>
      <w:marLeft w:val="0"/>
      <w:marRight w:val="0"/>
      <w:marTop w:val="0"/>
      <w:marBottom w:val="0"/>
      <w:divBdr>
        <w:top w:val="none" w:sz="0" w:space="0" w:color="auto"/>
        <w:left w:val="none" w:sz="0" w:space="0" w:color="auto"/>
        <w:bottom w:val="none" w:sz="0" w:space="0" w:color="auto"/>
        <w:right w:val="none" w:sz="0" w:space="0" w:color="auto"/>
      </w:divBdr>
    </w:div>
    <w:div w:id="1018586162">
      <w:bodyDiv w:val="1"/>
      <w:marLeft w:val="0"/>
      <w:marRight w:val="0"/>
      <w:marTop w:val="0"/>
      <w:marBottom w:val="0"/>
      <w:divBdr>
        <w:top w:val="none" w:sz="0" w:space="0" w:color="auto"/>
        <w:left w:val="none" w:sz="0" w:space="0" w:color="auto"/>
        <w:bottom w:val="none" w:sz="0" w:space="0" w:color="auto"/>
        <w:right w:val="none" w:sz="0" w:space="0" w:color="auto"/>
      </w:divBdr>
    </w:div>
    <w:div w:id="1061059845">
      <w:bodyDiv w:val="1"/>
      <w:marLeft w:val="0"/>
      <w:marRight w:val="0"/>
      <w:marTop w:val="0"/>
      <w:marBottom w:val="0"/>
      <w:divBdr>
        <w:top w:val="none" w:sz="0" w:space="0" w:color="auto"/>
        <w:left w:val="none" w:sz="0" w:space="0" w:color="auto"/>
        <w:bottom w:val="none" w:sz="0" w:space="0" w:color="auto"/>
        <w:right w:val="none" w:sz="0" w:space="0" w:color="auto"/>
      </w:divBdr>
    </w:div>
    <w:div w:id="1133138306">
      <w:bodyDiv w:val="1"/>
      <w:marLeft w:val="0"/>
      <w:marRight w:val="0"/>
      <w:marTop w:val="0"/>
      <w:marBottom w:val="0"/>
      <w:divBdr>
        <w:top w:val="none" w:sz="0" w:space="0" w:color="auto"/>
        <w:left w:val="none" w:sz="0" w:space="0" w:color="auto"/>
        <w:bottom w:val="none" w:sz="0" w:space="0" w:color="auto"/>
        <w:right w:val="none" w:sz="0" w:space="0" w:color="auto"/>
      </w:divBdr>
    </w:div>
    <w:div w:id="1175682135">
      <w:bodyDiv w:val="1"/>
      <w:marLeft w:val="0"/>
      <w:marRight w:val="0"/>
      <w:marTop w:val="0"/>
      <w:marBottom w:val="0"/>
      <w:divBdr>
        <w:top w:val="none" w:sz="0" w:space="0" w:color="auto"/>
        <w:left w:val="none" w:sz="0" w:space="0" w:color="auto"/>
        <w:bottom w:val="none" w:sz="0" w:space="0" w:color="auto"/>
        <w:right w:val="none" w:sz="0" w:space="0" w:color="auto"/>
      </w:divBdr>
    </w:div>
    <w:div w:id="1203325769">
      <w:bodyDiv w:val="1"/>
      <w:marLeft w:val="0"/>
      <w:marRight w:val="0"/>
      <w:marTop w:val="0"/>
      <w:marBottom w:val="0"/>
      <w:divBdr>
        <w:top w:val="none" w:sz="0" w:space="0" w:color="auto"/>
        <w:left w:val="none" w:sz="0" w:space="0" w:color="auto"/>
        <w:bottom w:val="none" w:sz="0" w:space="0" w:color="auto"/>
        <w:right w:val="none" w:sz="0" w:space="0" w:color="auto"/>
      </w:divBdr>
    </w:div>
    <w:div w:id="1279097808">
      <w:bodyDiv w:val="1"/>
      <w:marLeft w:val="0"/>
      <w:marRight w:val="0"/>
      <w:marTop w:val="0"/>
      <w:marBottom w:val="0"/>
      <w:divBdr>
        <w:top w:val="none" w:sz="0" w:space="0" w:color="auto"/>
        <w:left w:val="none" w:sz="0" w:space="0" w:color="auto"/>
        <w:bottom w:val="none" w:sz="0" w:space="0" w:color="auto"/>
        <w:right w:val="none" w:sz="0" w:space="0" w:color="auto"/>
      </w:divBdr>
    </w:div>
    <w:div w:id="1322464214">
      <w:bodyDiv w:val="1"/>
      <w:marLeft w:val="0"/>
      <w:marRight w:val="0"/>
      <w:marTop w:val="0"/>
      <w:marBottom w:val="0"/>
      <w:divBdr>
        <w:top w:val="none" w:sz="0" w:space="0" w:color="auto"/>
        <w:left w:val="none" w:sz="0" w:space="0" w:color="auto"/>
        <w:bottom w:val="none" w:sz="0" w:space="0" w:color="auto"/>
        <w:right w:val="none" w:sz="0" w:space="0" w:color="auto"/>
      </w:divBdr>
      <w:divsChild>
        <w:div w:id="443890034">
          <w:marLeft w:val="0"/>
          <w:marRight w:val="0"/>
          <w:marTop w:val="0"/>
          <w:marBottom w:val="300"/>
          <w:divBdr>
            <w:top w:val="none" w:sz="0" w:space="0" w:color="auto"/>
            <w:left w:val="none" w:sz="0" w:space="0" w:color="auto"/>
            <w:bottom w:val="none" w:sz="0" w:space="0" w:color="auto"/>
            <w:right w:val="none" w:sz="0" w:space="0" w:color="auto"/>
          </w:divBdr>
        </w:div>
        <w:div w:id="415134129">
          <w:marLeft w:val="0"/>
          <w:marRight w:val="0"/>
          <w:marTop w:val="0"/>
          <w:marBottom w:val="0"/>
          <w:divBdr>
            <w:top w:val="none" w:sz="0" w:space="0" w:color="auto"/>
            <w:left w:val="none" w:sz="0" w:space="0" w:color="auto"/>
            <w:bottom w:val="none" w:sz="0" w:space="0" w:color="auto"/>
            <w:right w:val="none" w:sz="0" w:space="0" w:color="auto"/>
          </w:divBdr>
          <w:divsChild>
            <w:div w:id="154342365">
              <w:marLeft w:val="0"/>
              <w:marRight w:val="0"/>
              <w:marTop w:val="0"/>
              <w:marBottom w:val="450"/>
              <w:divBdr>
                <w:top w:val="single" w:sz="6" w:space="9" w:color="DADADA"/>
                <w:left w:val="single" w:sz="2" w:space="0" w:color="DADADA"/>
                <w:bottom w:val="single" w:sz="6" w:space="9" w:color="DADADA"/>
                <w:right w:val="single" w:sz="2" w:space="0" w:color="DADADA"/>
              </w:divBdr>
              <w:divsChild>
                <w:div w:id="24648179">
                  <w:marLeft w:val="-225"/>
                  <w:marRight w:val="-225"/>
                  <w:marTop w:val="0"/>
                  <w:marBottom w:val="0"/>
                  <w:divBdr>
                    <w:top w:val="none" w:sz="0" w:space="0" w:color="auto"/>
                    <w:left w:val="none" w:sz="0" w:space="0" w:color="auto"/>
                    <w:bottom w:val="none" w:sz="0" w:space="0" w:color="auto"/>
                    <w:right w:val="none" w:sz="0" w:space="0" w:color="auto"/>
                  </w:divBdr>
                  <w:divsChild>
                    <w:div w:id="1306398777">
                      <w:marLeft w:val="0"/>
                      <w:marRight w:val="0"/>
                      <w:marTop w:val="0"/>
                      <w:marBottom w:val="0"/>
                      <w:divBdr>
                        <w:top w:val="none" w:sz="0" w:space="0" w:color="auto"/>
                        <w:left w:val="none" w:sz="0" w:space="0" w:color="auto"/>
                        <w:bottom w:val="none" w:sz="0" w:space="0" w:color="auto"/>
                        <w:right w:val="none" w:sz="0" w:space="0" w:color="auto"/>
                      </w:divBdr>
                      <w:divsChild>
                        <w:div w:id="1811244499">
                          <w:marLeft w:val="0"/>
                          <w:marRight w:val="0"/>
                          <w:marTop w:val="0"/>
                          <w:marBottom w:val="0"/>
                          <w:divBdr>
                            <w:top w:val="none" w:sz="0" w:space="0" w:color="auto"/>
                            <w:left w:val="none" w:sz="0" w:space="0" w:color="auto"/>
                            <w:bottom w:val="none" w:sz="0" w:space="0" w:color="auto"/>
                            <w:right w:val="none" w:sz="0" w:space="0" w:color="auto"/>
                          </w:divBdr>
                        </w:div>
                        <w:div w:id="131480302">
                          <w:marLeft w:val="0"/>
                          <w:marRight w:val="0"/>
                          <w:marTop w:val="0"/>
                          <w:marBottom w:val="0"/>
                          <w:divBdr>
                            <w:top w:val="none" w:sz="0" w:space="0" w:color="auto"/>
                            <w:left w:val="none" w:sz="0" w:space="0" w:color="auto"/>
                            <w:bottom w:val="none" w:sz="0" w:space="0" w:color="auto"/>
                            <w:right w:val="none" w:sz="0" w:space="0" w:color="auto"/>
                          </w:divBdr>
                        </w:div>
                      </w:divsChild>
                    </w:div>
                    <w:div w:id="1404445345">
                      <w:marLeft w:val="0"/>
                      <w:marRight w:val="0"/>
                      <w:marTop w:val="0"/>
                      <w:marBottom w:val="0"/>
                      <w:divBdr>
                        <w:top w:val="none" w:sz="0" w:space="0" w:color="auto"/>
                        <w:left w:val="none" w:sz="0" w:space="0" w:color="auto"/>
                        <w:bottom w:val="none" w:sz="0" w:space="0" w:color="auto"/>
                        <w:right w:val="none" w:sz="0" w:space="0" w:color="auto"/>
                      </w:divBdr>
                      <w:divsChild>
                        <w:div w:id="2038191595">
                          <w:marLeft w:val="0"/>
                          <w:marRight w:val="0"/>
                          <w:marTop w:val="0"/>
                          <w:marBottom w:val="0"/>
                          <w:divBdr>
                            <w:top w:val="none" w:sz="0" w:space="0" w:color="auto"/>
                            <w:left w:val="none" w:sz="0" w:space="0" w:color="auto"/>
                            <w:bottom w:val="none" w:sz="0" w:space="0" w:color="auto"/>
                            <w:right w:val="none" w:sz="0" w:space="0" w:color="auto"/>
                          </w:divBdr>
                        </w:div>
                        <w:div w:id="9057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7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1511456">
      <w:bodyDiv w:val="1"/>
      <w:marLeft w:val="0"/>
      <w:marRight w:val="0"/>
      <w:marTop w:val="0"/>
      <w:marBottom w:val="0"/>
      <w:divBdr>
        <w:top w:val="none" w:sz="0" w:space="0" w:color="auto"/>
        <w:left w:val="none" w:sz="0" w:space="0" w:color="auto"/>
        <w:bottom w:val="none" w:sz="0" w:space="0" w:color="auto"/>
        <w:right w:val="none" w:sz="0" w:space="0" w:color="auto"/>
      </w:divBdr>
    </w:div>
    <w:div w:id="1393575850">
      <w:bodyDiv w:val="1"/>
      <w:marLeft w:val="0"/>
      <w:marRight w:val="0"/>
      <w:marTop w:val="0"/>
      <w:marBottom w:val="0"/>
      <w:divBdr>
        <w:top w:val="none" w:sz="0" w:space="0" w:color="auto"/>
        <w:left w:val="none" w:sz="0" w:space="0" w:color="auto"/>
        <w:bottom w:val="none" w:sz="0" w:space="0" w:color="auto"/>
        <w:right w:val="none" w:sz="0" w:space="0" w:color="auto"/>
      </w:divBdr>
      <w:divsChild>
        <w:div w:id="1430739654">
          <w:marLeft w:val="0"/>
          <w:marRight w:val="0"/>
          <w:marTop w:val="0"/>
          <w:marBottom w:val="300"/>
          <w:divBdr>
            <w:top w:val="none" w:sz="0" w:space="0" w:color="auto"/>
            <w:left w:val="none" w:sz="0" w:space="0" w:color="auto"/>
            <w:bottom w:val="none" w:sz="0" w:space="0" w:color="auto"/>
            <w:right w:val="none" w:sz="0" w:space="0" w:color="auto"/>
          </w:divBdr>
        </w:div>
        <w:div w:id="745107573">
          <w:marLeft w:val="0"/>
          <w:marRight w:val="0"/>
          <w:marTop w:val="0"/>
          <w:marBottom w:val="0"/>
          <w:divBdr>
            <w:top w:val="none" w:sz="0" w:space="0" w:color="auto"/>
            <w:left w:val="none" w:sz="0" w:space="0" w:color="auto"/>
            <w:bottom w:val="none" w:sz="0" w:space="0" w:color="auto"/>
            <w:right w:val="none" w:sz="0" w:space="0" w:color="auto"/>
          </w:divBdr>
          <w:divsChild>
            <w:div w:id="1305961382">
              <w:marLeft w:val="0"/>
              <w:marRight w:val="0"/>
              <w:marTop w:val="0"/>
              <w:marBottom w:val="450"/>
              <w:divBdr>
                <w:top w:val="single" w:sz="6" w:space="9" w:color="DADADA"/>
                <w:left w:val="single" w:sz="2" w:space="0" w:color="DADADA"/>
                <w:bottom w:val="single" w:sz="6" w:space="9" w:color="DADADA"/>
                <w:right w:val="single" w:sz="2" w:space="0" w:color="DADADA"/>
              </w:divBdr>
              <w:divsChild>
                <w:div w:id="1060129863">
                  <w:marLeft w:val="-225"/>
                  <w:marRight w:val="-225"/>
                  <w:marTop w:val="0"/>
                  <w:marBottom w:val="0"/>
                  <w:divBdr>
                    <w:top w:val="none" w:sz="0" w:space="0" w:color="auto"/>
                    <w:left w:val="none" w:sz="0" w:space="0" w:color="auto"/>
                    <w:bottom w:val="none" w:sz="0" w:space="0" w:color="auto"/>
                    <w:right w:val="none" w:sz="0" w:space="0" w:color="auto"/>
                  </w:divBdr>
                  <w:divsChild>
                    <w:div w:id="1173109520">
                      <w:marLeft w:val="0"/>
                      <w:marRight w:val="0"/>
                      <w:marTop w:val="0"/>
                      <w:marBottom w:val="0"/>
                      <w:divBdr>
                        <w:top w:val="none" w:sz="0" w:space="0" w:color="auto"/>
                        <w:left w:val="none" w:sz="0" w:space="0" w:color="auto"/>
                        <w:bottom w:val="none" w:sz="0" w:space="0" w:color="auto"/>
                        <w:right w:val="none" w:sz="0" w:space="0" w:color="auto"/>
                      </w:divBdr>
                      <w:divsChild>
                        <w:div w:id="1874414161">
                          <w:marLeft w:val="0"/>
                          <w:marRight w:val="0"/>
                          <w:marTop w:val="0"/>
                          <w:marBottom w:val="0"/>
                          <w:divBdr>
                            <w:top w:val="none" w:sz="0" w:space="0" w:color="auto"/>
                            <w:left w:val="none" w:sz="0" w:space="0" w:color="auto"/>
                            <w:bottom w:val="none" w:sz="0" w:space="0" w:color="auto"/>
                            <w:right w:val="none" w:sz="0" w:space="0" w:color="auto"/>
                          </w:divBdr>
                        </w:div>
                        <w:div w:id="879127288">
                          <w:marLeft w:val="0"/>
                          <w:marRight w:val="0"/>
                          <w:marTop w:val="0"/>
                          <w:marBottom w:val="0"/>
                          <w:divBdr>
                            <w:top w:val="none" w:sz="0" w:space="0" w:color="auto"/>
                            <w:left w:val="none" w:sz="0" w:space="0" w:color="auto"/>
                            <w:bottom w:val="none" w:sz="0" w:space="0" w:color="auto"/>
                            <w:right w:val="none" w:sz="0" w:space="0" w:color="auto"/>
                          </w:divBdr>
                        </w:div>
                      </w:divsChild>
                    </w:div>
                    <w:div w:id="868029089">
                      <w:marLeft w:val="0"/>
                      <w:marRight w:val="0"/>
                      <w:marTop w:val="0"/>
                      <w:marBottom w:val="0"/>
                      <w:divBdr>
                        <w:top w:val="none" w:sz="0" w:space="0" w:color="auto"/>
                        <w:left w:val="none" w:sz="0" w:space="0" w:color="auto"/>
                        <w:bottom w:val="none" w:sz="0" w:space="0" w:color="auto"/>
                        <w:right w:val="none" w:sz="0" w:space="0" w:color="auto"/>
                      </w:divBdr>
                      <w:divsChild>
                        <w:div w:id="1801219838">
                          <w:marLeft w:val="0"/>
                          <w:marRight w:val="0"/>
                          <w:marTop w:val="0"/>
                          <w:marBottom w:val="0"/>
                          <w:divBdr>
                            <w:top w:val="none" w:sz="0" w:space="0" w:color="auto"/>
                            <w:left w:val="none" w:sz="0" w:space="0" w:color="auto"/>
                            <w:bottom w:val="none" w:sz="0" w:space="0" w:color="auto"/>
                            <w:right w:val="none" w:sz="0" w:space="0" w:color="auto"/>
                          </w:divBdr>
                        </w:div>
                        <w:div w:id="6250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30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8522456">
      <w:bodyDiv w:val="1"/>
      <w:marLeft w:val="0"/>
      <w:marRight w:val="0"/>
      <w:marTop w:val="0"/>
      <w:marBottom w:val="0"/>
      <w:divBdr>
        <w:top w:val="none" w:sz="0" w:space="0" w:color="auto"/>
        <w:left w:val="none" w:sz="0" w:space="0" w:color="auto"/>
        <w:bottom w:val="none" w:sz="0" w:space="0" w:color="auto"/>
        <w:right w:val="none" w:sz="0" w:space="0" w:color="auto"/>
      </w:divBdr>
    </w:div>
    <w:div w:id="1479416242">
      <w:bodyDiv w:val="1"/>
      <w:marLeft w:val="0"/>
      <w:marRight w:val="0"/>
      <w:marTop w:val="0"/>
      <w:marBottom w:val="0"/>
      <w:divBdr>
        <w:top w:val="none" w:sz="0" w:space="0" w:color="auto"/>
        <w:left w:val="none" w:sz="0" w:space="0" w:color="auto"/>
        <w:bottom w:val="none" w:sz="0" w:space="0" w:color="auto"/>
        <w:right w:val="none" w:sz="0" w:space="0" w:color="auto"/>
      </w:divBdr>
      <w:divsChild>
        <w:div w:id="1075057536">
          <w:marLeft w:val="0"/>
          <w:marRight w:val="0"/>
          <w:marTop w:val="0"/>
          <w:marBottom w:val="300"/>
          <w:divBdr>
            <w:top w:val="none" w:sz="0" w:space="0" w:color="auto"/>
            <w:left w:val="none" w:sz="0" w:space="0" w:color="auto"/>
            <w:bottom w:val="none" w:sz="0" w:space="0" w:color="auto"/>
            <w:right w:val="none" w:sz="0" w:space="0" w:color="auto"/>
          </w:divBdr>
        </w:div>
        <w:div w:id="796215857">
          <w:marLeft w:val="0"/>
          <w:marRight w:val="0"/>
          <w:marTop w:val="0"/>
          <w:marBottom w:val="0"/>
          <w:divBdr>
            <w:top w:val="none" w:sz="0" w:space="0" w:color="auto"/>
            <w:left w:val="none" w:sz="0" w:space="0" w:color="auto"/>
            <w:bottom w:val="none" w:sz="0" w:space="0" w:color="auto"/>
            <w:right w:val="none" w:sz="0" w:space="0" w:color="auto"/>
          </w:divBdr>
          <w:divsChild>
            <w:div w:id="1214807433">
              <w:marLeft w:val="0"/>
              <w:marRight w:val="0"/>
              <w:marTop w:val="0"/>
              <w:marBottom w:val="450"/>
              <w:divBdr>
                <w:top w:val="single" w:sz="6" w:space="9" w:color="DADADA"/>
                <w:left w:val="single" w:sz="2" w:space="0" w:color="DADADA"/>
                <w:bottom w:val="single" w:sz="6" w:space="9" w:color="DADADA"/>
                <w:right w:val="single" w:sz="2" w:space="0" w:color="DADADA"/>
              </w:divBdr>
              <w:divsChild>
                <w:div w:id="1982733619">
                  <w:marLeft w:val="-225"/>
                  <w:marRight w:val="-225"/>
                  <w:marTop w:val="0"/>
                  <w:marBottom w:val="0"/>
                  <w:divBdr>
                    <w:top w:val="none" w:sz="0" w:space="0" w:color="auto"/>
                    <w:left w:val="none" w:sz="0" w:space="0" w:color="auto"/>
                    <w:bottom w:val="none" w:sz="0" w:space="0" w:color="auto"/>
                    <w:right w:val="none" w:sz="0" w:space="0" w:color="auto"/>
                  </w:divBdr>
                  <w:divsChild>
                    <w:div w:id="225071245">
                      <w:marLeft w:val="0"/>
                      <w:marRight w:val="0"/>
                      <w:marTop w:val="0"/>
                      <w:marBottom w:val="0"/>
                      <w:divBdr>
                        <w:top w:val="none" w:sz="0" w:space="0" w:color="auto"/>
                        <w:left w:val="none" w:sz="0" w:space="0" w:color="auto"/>
                        <w:bottom w:val="none" w:sz="0" w:space="0" w:color="auto"/>
                        <w:right w:val="none" w:sz="0" w:space="0" w:color="auto"/>
                      </w:divBdr>
                      <w:divsChild>
                        <w:div w:id="721834187">
                          <w:marLeft w:val="0"/>
                          <w:marRight w:val="0"/>
                          <w:marTop w:val="0"/>
                          <w:marBottom w:val="0"/>
                          <w:divBdr>
                            <w:top w:val="none" w:sz="0" w:space="0" w:color="auto"/>
                            <w:left w:val="none" w:sz="0" w:space="0" w:color="auto"/>
                            <w:bottom w:val="none" w:sz="0" w:space="0" w:color="auto"/>
                            <w:right w:val="none" w:sz="0" w:space="0" w:color="auto"/>
                          </w:divBdr>
                        </w:div>
                        <w:div w:id="759761914">
                          <w:marLeft w:val="0"/>
                          <w:marRight w:val="0"/>
                          <w:marTop w:val="0"/>
                          <w:marBottom w:val="0"/>
                          <w:divBdr>
                            <w:top w:val="none" w:sz="0" w:space="0" w:color="auto"/>
                            <w:left w:val="none" w:sz="0" w:space="0" w:color="auto"/>
                            <w:bottom w:val="none" w:sz="0" w:space="0" w:color="auto"/>
                            <w:right w:val="none" w:sz="0" w:space="0" w:color="auto"/>
                          </w:divBdr>
                        </w:div>
                      </w:divsChild>
                    </w:div>
                    <w:div w:id="867839019">
                      <w:marLeft w:val="0"/>
                      <w:marRight w:val="0"/>
                      <w:marTop w:val="0"/>
                      <w:marBottom w:val="0"/>
                      <w:divBdr>
                        <w:top w:val="none" w:sz="0" w:space="0" w:color="auto"/>
                        <w:left w:val="none" w:sz="0" w:space="0" w:color="auto"/>
                        <w:bottom w:val="none" w:sz="0" w:space="0" w:color="auto"/>
                        <w:right w:val="none" w:sz="0" w:space="0" w:color="auto"/>
                      </w:divBdr>
                      <w:divsChild>
                        <w:div w:id="1488353050">
                          <w:marLeft w:val="0"/>
                          <w:marRight w:val="0"/>
                          <w:marTop w:val="0"/>
                          <w:marBottom w:val="0"/>
                          <w:divBdr>
                            <w:top w:val="none" w:sz="0" w:space="0" w:color="auto"/>
                            <w:left w:val="none" w:sz="0" w:space="0" w:color="auto"/>
                            <w:bottom w:val="none" w:sz="0" w:space="0" w:color="auto"/>
                            <w:right w:val="none" w:sz="0" w:space="0" w:color="auto"/>
                          </w:divBdr>
                        </w:div>
                        <w:div w:id="152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30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4699181">
      <w:bodyDiv w:val="1"/>
      <w:marLeft w:val="0"/>
      <w:marRight w:val="0"/>
      <w:marTop w:val="0"/>
      <w:marBottom w:val="0"/>
      <w:divBdr>
        <w:top w:val="none" w:sz="0" w:space="0" w:color="auto"/>
        <w:left w:val="none" w:sz="0" w:space="0" w:color="auto"/>
        <w:bottom w:val="none" w:sz="0" w:space="0" w:color="auto"/>
        <w:right w:val="none" w:sz="0" w:space="0" w:color="auto"/>
      </w:divBdr>
      <w:divsChild>
        <w:div w:id="70978601">
          <w:marLeft w:val="0"/>
          <w:marRight w:val="0"/>
          <w:marTop w:val="0"/>
          <w:marBottom w:val="300"/>
          <w:divBdr>
            <w:top w:val="none" w:sz="0" w:space="0" w:color="auto"/>
            <w:left w:val="none" w:sz="0" w:space="0" w:color="auto"/>
            <w:bottom w:val="none" w:sz="0" w:space="0" w:color="auto"/>
            <w:right w:val="none" w:sz="0" w:space="0" w:color="auto"/>
          </w:divBdr>
        </w:div>
        <w:div w:id="675040527">
          <w:marLeft w:val="0"/>
          <w:marRight w:val="0"/>
          <w:marTop w:val="0"/>
          <w:marBottom w:val="0"/>
          <w:divBdr>
            <w:top w:val="none" w:sz="0" w:space="0" w:color="auto"/>
            <w:left w:val="none" w:sz="0" w:space="0" w:color="auto"/>
            <w:bottom w:val="none" w:sz="0" w:space="0" w:color="auto"/>
            <w:right w:val="none" w:sz="0" w:space="0" w:color="auto"/>
          </w:divBdr>
          <w:divsChild>
            <w:div w:id="1421491791">
              <w:marLeft w:val="0"/>
              <w:marRight w:val="0"/>
              <w:marTop w:val="0"/>
              <w:marBottom w:val="450"/>
              <w:divBdr>
                <w:top w:val="single" w:sz="6" w:space="9" w:color="DADADA"/>
                <w:left w:val="single" w:sz="2" w:space="0" w:color="DADADA"/>
                <w:bottom w:val="single" w:sz="6" w:space="9" w:color="DADADA"/>
                <w:right w:val="single" w:sz="2" w:space="0" w:color="DADADA"/>
              </w:divBdr>
              <w:divsChild>
                <w:div w:id="1950501285">
                  <w:marLeft w:val="-225"/>
                  <w:marRight w:val="-225"/>
                  <w:marTop w:val="0"/>
                  <w:marBottom w:val="0"/>
                  <w:divBdr>
                    <w:top w:val="none" w:sz="0" w:space="0" w:color="auto"/>
                    <w:left w:val="none" w:sz="0" w:space="0" w:color="auto"/>
                    <w:bottom w:val="none" w:sz="0" w:space="0" w:color="auto"/>
                    <w:right w:val="none" w:sz="0" w:space="0" w:color="auto"/>
                  </w:divBdr>
                  <w:divsChild>
                    <w:div w:id="234631286">
                      <w:marLeft w:val="0"/>
                      <w:marRight w:val="0"/>
                      <w:marTop w:val="0"/>
                      <w:marBottom w:val="0"/>
                      <w:divBdr>
                        <w:top w:val="none" w:sz="0" w:space="0" w:color="auto"/>
                        <w:left w:val="none" w:sz="0" w:space="0" w:color="auto"/>
                        <w:bottom w:val="none" w:sz="0" w:space="0" w:color="auto"/>
                        <w:right w:val="none" w:sz="0" w:space="0" w:color="auto"/>
                      </w:divBdr>
                      <w:divsChild>
                        <w:div w:id="270865651">
                          <w:marLeft w:val="0"/>
                          <w:marRight w:val="0"/>
                          <w:marTop w:val="0"/>
                          <w:marBottom w:val="0"/>
                          <w:divBdr>
                            <w:top w:val="none" w:sz="0" w:space="0" w:color="auto"/>
                            <w:left w:val="none" w:sz="0" w:space="0" w:color="auto"/>
                            <w:bottom w:val="none" w:sz="0" w:space="0" w:color="auto"/>
                            <w:right w:val="none" w:sz="0" w:space="0" w:color="auto"/>
                          </w:divBdr>
                        </w:div>
                        <w:div w:id="892035873">
                          <w:marLeft w:val="0"/>
                          <w:marRight w:val="0"/>
                          <w:marTop w:val="0"/>
                          <w:marBottom w:val="0"/>
                          <w:divBdr>
                            <w:top w:val="none" w:sz="0" w:space="0" w:color="auto"/>
                            <w:left w:val="none" w:sz="0" w:space="0" w:color="auto"/>
                            <w:bottom w:val="none" w:sz="0" w:space="0" w:color="auto"/>
                            <w:right w:val="none" w:sz="0" w:space="0" w:color="auto"/>
                          </w:divBdr>
                        </w:div>
                      </w:divsChild>
                    </w:div>
                    <w:div w:id="860359720">
                      <w:marLeft w:val="0"/>
                      <w:marRight w:val="0"/>
                      <w:marTop w:val="0"/>
                      <w:marBottom w:val="0"/>
                      <w:divBdr>
                        <w:top w:val="none" w:sz="0" w:space="0" w:color="auto"/>
                        <w:left w:val="none" w:sz="0" w:space="0" w:color="auto"/>
                        <w:bottom w:val="none" w:sz="0" w:space="0" w:color="auto"/>
                        <w:right w:val="none" w:sz="0" w:space="0" w:color="auto"/>
                      </w:divBdr>
                      <w:divsChild>
                        <w:div w:id="720859663">
                          <w:marLeft w:val="0"/>
                          <w:marRight w:val="0"/>
                          <w:marTop w:val="0"/>
                          <w:marBottom w:val="0"/>
                          <w:divBdr>
                            <w:top w:val="none" w:sz="0" w:space="0" w:color="auto"/>
                            <w:left w:val="none" w:sz="0" w:space="0" w:color="auto"/>
                            <w:bottom w:val="none" w:sz="0" w:space="0" w:color="auto"/>
                            <w:right w:val="none" w:sz="0" w:space="0" w:color="auto"/>
                          </w:divBdr>
                        </w:div>
                        <w:div w:id="12750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1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8731322">
      <w:bodyDiv w:val="1"/>
      <w:marLeft w:val="0"/>
      <w:marRight w:val="0"/>
      <w:marTop w:val="0"/>
      <w:marBottom w:val="0"/>
      <w:divBdr>
        <w:top w:val="none" w:sz="0" w:space="0" w:color="auto"/>
        <w:left w:val="none" w:sz="0" w:space="0" w:color="auto"/>
        <w:bottom w:val="none" w:sz="0" w:space="0" w:color="auto"/>
        <w:right w:val="none" w:sz="0" w:space="0" w:color="auto"/>
      </w:divBdr>
    </w:div>
    <w:div w:id="1639336802">
      <w:bodyDiv w:val="1"/>
      <w:marLeft w:val="0"/>
      <w:marRight w:val="0"/>
      <w:marTop w:val="0"/>
      <w:marBottom w:val="0"/>
      <w:divBdr>
        <w:top w:val="none" w:sz="0" w:space="0" w:color="auto"/>
        <w:left w:val="none" w:sz="0" w:space="0" w:color="auto"/>
        <w:bottom w:val="none" w:sz="0" w:space="0" w:color="auto"/>
        <w:right w:val="none" w:sz="0" w:space="0" w:color="auto"/>
      </w:divBdr>
    </w:div>
    <w:div w:id="1695956171">
      <w:bodyDiv w:val="1"/>
      <w:marLeft w:val="0"/>
      <w:marRight w:val="0"/>
      <w:marTop w:val="0"/>
      <w:marBottom w:val="0"/>
      <w:divBdr>
        <w:top w:val="none" w:sz="0" w:space="0" w:color="auto"/>
        <w:left w:val="none" w:sz="0" w:space="0" w:color="auto"/>
        <w:bottom w:val="none" w:sz="0" w:space="0" w:color="auto"/>
        <w:right w:val="none" w:sz="0" w:space="0" w:color="auto"/>
      </w:divBdr>
      <w:divsChild>
        <w:div w:id="1088573996">
          <w:marLeft w:val="0"/>
          <w:marRight w:val="0"/>
          <w:marTop w:val="0"/>
          <w:marBottom w:val="300"/>
          <w:divBdr>
            <w:top w:val="none" w:sz="0" w:space="0" w:color="auto"/>
            <w:left w:val="none" w:sz="0" w:space="0" w:color="auto"/>
            <w:bottom w:val="none" w:sz="0" w:space="0" w:color="auto"/>
            <w:right w:val="none" w:sz="0" w:space="0" w:color="auto"/>
          </w:divBdr>
        </w:div>
        <w:div w:id="1919706138">
          <w:marLeft w:val="0"/>
          <w:marRight w:val="0"/>
          <w:marTop w:val="0"/>
          <w:marBottom w:val="0"/>
          <w:divBdr>
            <w:top w:val="none" w:sz="0" w:space="0" w:color="auto"/>
            <w:left w:val="none" w:sz="0" w:space="0" w:color="auto"/>
            <w:bottom w:val="none" w:sz="0" w:space="0" w:color="auto"/>
            <w:right w:val="none" w:sz="0" w:space="0" w:color="auto"/>
          </w:divBdr>
          <w:divsChild>
            <w:div w:id="579604569">
              <w:marLeft w:val="0"/>
              <w:marRight w:val="0"/>
              <w:marTop w:val="0"/>
              <w:marBottom w:val="450"/>
              <w:divBdr>
                <w:top w:val="single" w:sz="6" w:space="9" w:color="DADADA"/>
                <w:left w:val="single" w:sz="2" w:space="0" w:color="DADADA"/>
                <w:bottom w:val="single" w:sz="6" w:space="9" w:color="DADADA"/>
                <w:right w:val="single" w:sz="2" w:space="0" w:color="DADADA"/>
              </w:divBdr>
              <w:divsChild>
                <w:div w:id="478769334">
                  <w:marLeft w:val="-225"/>
                  <w:marRight w:val="-225"/>
                  <w:marTop w:val="0"/>
                  <w:marBottom w:val="0"/>
                  <w:divBdr>
                    <w:top w:val="none" w:sz="0" w:space="0" w:color="auto"/>
                    <w:left w:val="none" w:sz="0" w:space="0" w:color="auto"/>
                    <w:bottom w:val="none" w:sz="0" w:space="0" w:color="auto"/>
                    <w:right w:val="none" w:sz="0" w:space="0" w:color="auto"/>
                  </w:divBdr>
                  <w:divsChild>
                    <w:div w:id="1152058983">
                      <w:marLeft w:val="0"/>
                      <w:marRight w:val="0"/>
                      <w:marTop w:val="0"/>
                      <w:marBottom w:val="0"/>
                      <w:divBdr>
                        <w:top w:val="none" w:sz="0" w:space="0" w:color="auto"/>
                        <w:left w:val="none" w:sz="0" w:space="0" w:color="auto"/>
                        <w:bottom w:val="none" w:sz="0" w:space="0" w:color="auto"/>
                        <w:right w:val="none" w:sz="0" w:space="0" w:color="auto"/>
                      </w:divBdr>
                      <w:divsChild>
                        <w:div w:id="2124494812">
                          <w:marLeft w:val="0"/>
                          <w:marRight w:val="0"/>
                          <w:marTop w:val="0"/>
                          <w:marBottom w:val="0"/>
                          <w:divBdr>
                            <w:top w:val="none" w:sz="0" w:space="0" w:color="auto"/>
                            <w:left w:val="none" w:sz="0" w:space="0" w:color="auto"/>
                            <w:bottom w:val="none" w:sz="0" w:space="0" w:color="auto"/>
                            <w:right w:val="none" w:sz="0" w:space="0" w:color="auto"/>
                          </w:divBdr>
                        </w:div>
                        <w:div w:id="210504032">
                          <w:marLeft w:val="0"/>
                          <w:marRight w:val="0"/>
                          <w:marTop w:val="0"/>
                          <w:marBottom w:val="0"/>
                          <w:divBdr>
                            <w:top w:val="none" w:sz="0" w:space="0" w:color="auto"/>
                            <w:left w:val="none" w:sz="0" w:space="0" w:color="auto"/>
                            <w:bottom w:val="none" w:sz="0" w:space="0" w:color="auto"/>
                            <w:right w:val="none" w:sz="0" w:space="0" w:color="auto"/>
                          </w:divBdr>
                        </w:div>
                      </w:divsChild>
                    </w:div>
                    <w:div w:id="1286277458">
                      <w:marLeft w:val="0"/>
                      <w:marRight w:val="0"/>
                      <w:marTop w:val="0"/>
                      <w:marBottom w:val="0"/>
                      <w:divBdr>
                        <w:top w:val="none" w:sz="0" w:space="0" w:color="auto"/>
                        <w:left w:val="none" w:sz="0" w:space="0" w:color="auto"/>
                        <w:bottom w:val="none" w:sz="0" w:space="0" w:color="auto"/>
                        <w:right w:val="none" w:sz="0" w:space="0" w:color="auto"/>
                      </w:divBdr>
                      <w:divsChild>
                        <w:div w:id="962690517">
                          <w:marLeft w:val="0"/>
                          <w:marRight w:val="0"/>
                          <w:marTop w:val="0"/>
                          <w:marBottom w:val="0"/>
                          <w:divBdr>
                            <w:top w:val="none" w:sz="0" w:space="0" w:color="auto"/>
                            <w:left w:val="none" w:sz="0" w:space="0" w:color="auto"/>
                            <w:bottom w:val="none" w:sz="0" w:space="0" w:color="auto"/>
                            <w:right w:val="none" w:sz="0" w:space="0" w:color="auto"/>
                          </w:divBdr>
                        </w:div>
                        <w:div w:id="2444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28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50073976">
      <w:bodyDiv w:val="1"/>
      <w:marLeft w:val="0"/>
      <w:marRight w:val="0"/>
      <w:marTop w:val="0"/>
      <w:marBottom w:val="0"/>
      <w:divBdr>
        <w:top w:val="none" w:sz="0" w:space="0" w:color="auto"/>
        <w:left w:val="none" w:sz="0" w:space="0" w:color="auto"/>
        <w:bottom w:val="none" w:sz="0" w:space="0" w:color="auto"/>
        <w:right w:val="none" w:sz="0" w:space="0" w:color="auto"/>
      </w:divBdr>
    </w:div>
    <w:div w:id="1757241300">
      <w:bodyDiv w:val="1"/>
      <w:marLeft w:val="0"/>
      <w:marRight w:val="0"/>
      <w:marTop w:val="0"/>
      <w:marBottom w:val="0"/>
      <w:divBdr>
        <w:top w:val="none" w:sz="0" w:space="0" w:color="auto"/>
        <w:left w:val="none" w:sz="0" w:space="0" w:color="auto"/>
        <w:bottom w:val="none" w:sz="0" w:space="0" w:color="auto"/>
        <w:right w:val="none" w:sz="0" w:space="0" w:color="auto"/>
      </w:divBdr>
    </w:div>
    <w:div w:id="1795055364">
      <w:bodyDiv w:val="1"/>
      <w:marLeft w:val="0"/>
      <w:marRight w:val="0"/>
      <w:marTop w:val="0"/>
      <w:marBottom w:val="0"/>
      <w:divBdr>
        <w:top w:val="none" w:sz="0" w:space="0" w:color="auto"/>
        <w:left w:val="none" w:sz="0" w:space="0" w:color="auto"/>
        <w:bottom w:val="none" w:sz="0" w:space="0" w:color="auto"/>
        <w:right w:val="none" w:sz="0" w:space="0" w:color="auto"/>
      </w:divBdr>
    </w:div>
    <w:div w:id="1840462821">
      <w:bodyDiv w:val="1"/>
      <w:marLeft w:val="0"/>
      <w:marRight w:val="0"/>
      <w:marTop w:val="0"/>
      <w:marBottom w:val="0"/>
      <w:divBdr>
        <w:top w:val="none" w:sz="0" w:space="0" w:color="auto"/>
        <w:left w:val="none" w:sz="0" w:space="0" w:color="auto"/>
        <w:bottom w:val="none" w:sz="0" w:space="0" w:color="auto"/>
        <w:right w:val="none" w:sz="0" w:space="0" w:color="auto"/>
      </w:divBdr>
    </w:div>
    <w:div w:id="1857839828">
      <w:bodyDiv w:val="1"/>
      <w:marLeft w:val="0"/>
      <w:marRight w:val="0"/>
      <w:marTop w:val="0"/>
      <w:marBottom w:val="0"/>
      <w:divBdr>
        <w:top w:val="none" w:sz="0" w:space="0" w:color="auto"/>
        <w:left w:val="none" w:sz="0" w:space="0" w:color="auto"/>
        <w:bottom w:val="none" w:sz="0" w:space="0" w:color="auto"/>
        <w:right w:val="none" w:sz="0" w:space="0" w:color="auto"/>
      </w:divBdr>
    </w:div>
    <w:div w:id="1899979056">
      <w:bodyDiv w:val="1"/>
      <w:marLeft w:val="0"/>
      <w:marRight w:val="0"/>
      <w:marTop w:val="0"/>
      <w:marBottom w:val="0"/>
      <w:divBdr>
        <w:top w:val="none" w:sz="0" w:space="0" w:color="auto"/>
        <w:left w:val="none" w:sz="0" w:space="0" w:color="auto"/>
        <w:bottom w:val="none" w:sz="0" w:space="0" w:color="auto"/>
        <w:right w:val="none" w:sz="0" w:space="0" w:color="auto"/>
      </w:divBdr>
    </w:div>
    <w:div w:id="1902472537">
      <w:bodyDiv w:val="1"/>
      <w:marLeft w:val="0"/>
      <w:marRight w:val="0"/>
      <w:marTop w:val="0"/>
      <w:marBottom w:val="0"/>
      <w:divBdr>
        <w:top w:val="none" w:sz="0" w:space="0" w:color="auto"/>
        <w:left w:val="none" w:sz="0" w:space="0" w:color="auto"/>
        <w:bottom w:val="none" w:sz="0" w:space="0" w:color="auto"/>
        <w:right w:val="none" w:sz="0" w:space="0" w:color="auto"/>
      </w:divBdr>
    </w:div>
    <w:div w:id="1944527667">
      <w:bodyDiv w:val="1"/>
      <w:marLeft w:val="0"/>
      <w:marRight w:val="0"/>
      <w:marTop w:val="0"/>
      <w:marBottom w:val="0"/>
      <w:divBdr>
        <w:top w:val="none" w:sz="0" w:space="0" w:color="auto"/>
        <w:left w:val="none" w:sz="0" w:space="0" w:color="auto"/>
        <w:bottom w:val="none" w:sz="0" w:space="0" w:color="auto"/>
        <w:right w:val="none" w:sz="0" w:space="0" w:color="auto"/>
      </w:divBdr>
    </w:div>
    <w:div w:id="1961104163">
      <w:bodyDiv w:val="1"/>
      <w:marLeft w:val="0"/>
      <w:marRight w:val="0"/>
      <w:marTop w:val="0"/>
      <w:marBottom w:val="0"/>
      <w:divBdr>
        <w:top w:val="none" w:sz="0" w:space="0" w:color="auto"/>
        <w:left w:val="none" w:sz="0" w:space="0" w:color="auto"/>
        <w:bottom w:val="none" w:sz="0" w:space="0" w:color="auto"/>
        <w:right w:val="none" w:sz="0" w:space="0" w:color="auto"/>
      </w:divBdr>
    </w:div>
    <w:div w:id="2023585410">
      <w:bodyDiv w:val="1"/>
      <w:marLeft w:val="0"/>
      <w:marRight w:val="0"/>
      <w:marTop w:val="0"/>
      <w:marBottom w:val="0"/>
      <w:divBdr>
        <w:top w:val="none" w:sz="0" w:space="0" w:color="auto"/>
        <w:left w:val="none" w:sz="0" w:space="0" w:color="auto"/>
        <w:bottom w:val="none" w:sz="0" w:space="0" w:color="auto"/>
        <w:right w:val="none" w:sz="0" w:space="0" w:color="auto"/>
      </w:divBdr>
    </w:div>
    <w:div w:id="2024086368">
      <w:bodyDiv w:val="1"/>
      <w:marLeft w:val="0"/>
      <w:marRight w:val="0"/>
      <w:marTop w:val="0"/>
      <w:marBottom w:val="0"/>
      <w:divBdr>
        <w:top w:val="none" w:sz="0" w:space="0" w:color="auto"/>
        <w:left w:val="none" w:sz="0" w:space="0" w:color="auto"/>
        <w:bottom w:val="none" w:sz="0" w:space="0" w:color="auto"/>
        <w:right w:val="none" w:sz="0" w:space="0" w:color="auto"/>
      </w:divBdr>
    </w:div>
    <w:div w:id="2102950190">
      <w:bodyDiv w:val="1"/>
      <w:marLeft w:val="0"/>
      <w:marRight w:val="0"/>
      <w:marTop w:val="0"/>
      <w:marBottom w:val="0"/>
      <w:divBdr>
        <w:top w:val="none" w:sz="0" w:space="0" w:color="auto"/>
        <w:left w:val="none" w:sz="0" w:space="0" w:color="auto"/>
        <w:bottom w:val="none" w:sz="0" w:space="0" w:color="auto"/>
        <w:right w:val="none" w:sz="0" w:space="0" w:color="auto"/>
      </w:divBdr>
    </w:div>
    <w:div w:id="2119448012">
      <w:bodyDiv w:val="1"/>
      <w:marLeft w:val="0"/>
      <w:marRight w:val="0"/>
      <w:marTop w:val="0"/>
      <w:marBottom w:val="0"/>
      <w:divBdr>
        <w:top w:val="none" w:sz="0" w:space="0" w:color="auto"/>
        <w:left w:val="none" w:sz="0" w:space="0" w:color="auto"/>
        <w:bottom w:val="none" w:sz="0" w:space="0" w:color="auto"/>
        <w:right w:val="none" w:sz="0" w:space="0" w:color="auto"/>
      </w:divBdr>
    </w:div>
    <w:div w:id="2121291860">
      <w:bodyDiv w:val="1"/>
      <w:marLeft w:val="0"/>
      <w:marRight w:val="0"/>
      <w:marTop w:val="0"/>
      <w:marBottom w:val="0"/>
      <w:divBdr>
        <w:top w:val="none" w:sz="0" w:space="0" w:color="auto"/>
        <w:left w:val="none" w:sz="0" w:space="0" w:color="auto"/>
        <w:bottom w:val="none" w:sz="0" w:space="0" w:color="auto"/>
        <w:right w:val="none" w:sz="0" w:space="0" w:color="auto"/>
      </w:divBdr>
    </w:div>
    <w:div w:id="2128308183">
      <w:bodyDiv w:val="1"/>
      <w:marLeft w:val="0"/>
      <w:marRight w:val="0"/>
      <w:marTop w:val="0"/>
      <w:marBottom w:val="0"/>
      <w:divBdr>
        <w:top w:val="none" w:sz="0" w:space="0" w:color="auto"/>
        <w:left w:val="none" w:sz="0" w:space="0" w:color="auto"/>
        <w:bottom w:val="none" w:sz="0" w:space="0" w:color="auto"/>
        <w:right w:val="none" w:sz="0" w:space="0" w:color="auto"/>
      </w:divBdr>
    </w:div>
    <w:div w:id="21413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ata.europa.eu/en/open-data-maturity/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209540/asr?positionInSearchResults=25&amp;searchModelUUID=e8f2d997-aa4b-4a7f-9d91-23f463b5c0d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documents.worldbank.org/en/publication/documents-reports/documentdetail/099121725193511608" TargetMode="External"/><Relationship Id="rId10" Type="http://schemas.openxmlformats.org/officeDocument/2006/relationships/hyperlink" Target="https://e-seimas.lrs.lt/portal/legalAct/lt/TAD/TAIS.209540/asr?positionInSearchResults=25&amp;searchModelUUID=e8f2d997-aa4b-4a7f-9d91-23f463b5c0d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itu.int/itu-d/reports/statistics/idi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oleObject" Target="https://ivpk-my.sharepoint.com/personal/renata_marmiene_vssa_lt/Documents/Darbo%20dokumentai/Ukio%20apzvalga/Ukio_apzvalga-IVPK2011_08.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https://ivpk-my.sharepoint.com/personal/renata_marmiene_vssa_lt/Documents/Darbo%20dokumentai/Ukio%20apzvalga/Ukio_apzvalga-IVPK2011_08.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Internetas_kaime_mieste!$A$5</c:f>
              <c:strCache>
                <c:ptCount val="1"/>
                <c:pt idx="0">
                  <c:v>Mieste</c:v>
                </c:pt>
              </c:strCache>
            </c:strRef>
          </c:tx>
          <c:spPr>
            <a:solidFill>
              <a:srgbClr val="1A365D"/>
            </a:solidFill>
            <a:ln>
              <a:solidFill>
                <a:srgbClr val="1A365D"/>
              </a:solidFill>
            </a:ln>
            <a:effectLst/>
          </c:spPr>
          <c:invertIfNegative val="0"/>
          <c:dLbls>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Internetas_kaime_mieste!$S$4:$W$4</c:f>
              <c:strCache>
                <c:ptCount val="5"/>
                <c:pt idx="0">
                  <c:v>2021 m.</c:v>
                </c:pt>
                <c:pt idx="1">
                  <c:v>2022 m.</c:v>
                </c:pt>
                <c:pt idx="2">
                  <c:v>2023 m.</c:v>
                </c:pt>
                <c:pt idx="3">
                  <c:v>2024 m.</c:v>
                </c:pt>
                <c:pt idx="4">
                  <c:v>2025 m.</c:v>
                </c:pt>
              </c:strCache>
            </c:strRef>
          </c:cat>
          <c:val>
            <c:numRef>
              <c:f>Internetas_kaime_mieste!$S$5:$W$5</c:f>
              <c:numCache>
                <c:formatCode>General</c:formatCode>
                <c:ptCount val="5"/>
                <c:pt idx="0">
                  <c:v>88</c:v>
                </c:pt>
                <c:pt idx="1">
                  <c:v>90</c:v>
                </c:pt>
                <c:pt idx="2">
                  <c:v>91</c:v>
                </c:pt>
                <c:pt idx="3">
                  <c:v>93</c:v>
                </c:pt>
                <c:pt idx="4">
                  <c:v>92</c:v>
                </c:pt>
              </c:numCache>
            </c:numRef>
          </c:val>
          <c:extLst>
            <c:ext xmlns:c16="http://schemas.microsoft.com/office/drawing/2014/chart" uri="{C3380CC4-5D6E-409C-BE32-E72D297353CC}">
              <c16:uniqueId val="{00000000-79D3-4AFC-98F6-93138FD3FCC2}"/>
            </c:ext>
          </c:extLst>
        </c:ser>
        <c:ser>
          <c:idx val="1"/>
          <c:order val="1"/>
          <c:tx>
            <c:strRef>
              <c:f>Internetas_kaime_mieste!$A$6</c:f>
              <c:strCache>
                <c:ptCount val="1"/>
                <c:pt idx="0">
                  <c:v>Kaime</c:v>
                </c:pt>
              </c:strCache>
            </c:strRef>
          </c:tx>
          <c:spPr>
            <a:solidFill>
              <a:srgbClr val="3CBBA3"/>
            </a:solidFill>
            <a:ln>
              <a:solidFill>
                <a:srgbClr val="92D050"/>
              </a:solidFill>
            </a:ln>
            <a:effectLst/>
          </c:spPr>
          <c:invertIfNegative val="0"/>
          <c:dPt>
            <c:idx val="0"/>
            <c:invertIfNegative val="0"/>
            <c:bubble3D val="0"/>
            <c:spPr>
              <a:solidFill>
                <a:srgbClr val="3CBBA3"/>
              </a:solidFill>
              <a:ln>
                <a:solidFill>
                  <a:srgbClr val="3CBBA3"/>
                </a:solidFill>
              </a:ln>
              <a:effectLst/>
            </c:spPr>
            <c:extLst>
              <c:ext xmlns:c16="http://schemas.microsoft.com/office/drawing/2014/chart" uri="{C3380CC4-5D6E-409C-BE32-E72D297353CC}">
                <c16:uniqueId val="{00000001-79D3-4AFC-98F6-93138FD3FCC2}"/>
              </c:ext>
            </c:extLst>
          </c:dPt>
          <c:dPt>
            <c:idx val="1"/>
            <c:invertIfNegative val="0"/>
            <c:bubble3D val="0"/>
            <c:spPr>
              <a:solidFill>
                <a:srgbClr val="3CBBA3"/>
              </a:solidFill>
              <a:ln>
                <a:solidFill>
                  <a:srgbClr val="3CBBA3"/>
                </a:solidFill>
              </a:ln>
              <a:effectLst/>
            </c:spPr>
            <c:extLst>
              <c:ext xmlns:c16="http://schemas.microsoft.com/office/drawing/2014/chart" uri="{C3380CC4-5D6E-409C-BE32-E72D297353CC}">
                <c16:uniqueId val="{00000002-79D3-4AFC-98F6-93138FD3FCC2}"/>
              </c:ext>
            </c:extLst>
          </c:dPt>
          <c:dPt>
            <c:idx val="2"/>
            <c:invertIfNegative val="0"/>
            <c:bubble3D val="0"/>
            <c:spPr>
              <a:solidFill>
                <a:srgbClr val="3CBBA3"/>
              </a:solidFill>
              <a:ln>
                <a:solidFill>
                  <a:srgbClr val="3CBBA3"/>
                </a:solidFill>
              </a:ln>
              <a:effectLst/>
            </c:spPr>
            <c:extLst>
              <c:ext xmlns:c16="http://schemas.microsoft.com/office/drawing/2014/chart" uri="{C3380CC4-5D6E-409C-BE32-E72D297353CC}">
                <c16:uniqueId val="{00000003-79D3-4AFC-98F6-93138FD3FCC2}"/>
              </c:ext>
            </c:extLst>
          </c:dPt>
          <c:dPt>
            <c:idx val="3"/>
            <c:invertIfNegative val="0"/>
            <c:bubble3D val="0"/>
            <c:spPr>
              <a:solidFill>
                <a:srgbClr val="3CBBA3"/>
              </a:solidFill>
              <a:ln>
                <a:solidFill>
                  <a:srgbClr val="3CBBA3"/>
                </a:solidFill>
              </a:ln>
              <a:effectLst/>
            </c:spPr>
            <c:extLst>
              <c:ext xmlns:c16="http://schemas.microsoft.com/office/drawing/2014/chart" uri="{C3380CC4-5D6E-409C-BE32-E72D297353CC}">
                <c16:uniqueId val="{00000004-79D3-4AFC-98F6-93138FD3FCC2}"/>
              </c:ext>
            </c:extLst>
          </c:dPt>
          <c:dPt>
            <c:idx val="4"/>
            <c:invertIfNegative val="0"/>
            <c:bubble3D val="0"/>
            <c:spPr>
              <a:solidFill>
                <a:srgbClr val="3CBBA3"/>
              </a:solidFill>
              <a:ln>
                <a:solidFill>
                  <a:srgbClr val="3CBBA3"/>
                </a:solidFill>
              </a:ln>
              <a:effectLst/>
            </c:spPr>
            <c:extLst>
              <c:ext xmlns:c16="http://schemas.microsoft.com/office/drawing/2014/chart" uri="{C3380CC4-5D6E-409C-BE32-E72D297353CC}">
                <c16:uniqueId val="{00000005-79D3-4AFC-98F6-93138FD3FCC2}"/>
              </c:ext>
            </c:extLst>
          </c:dPt>
          <c:dLbls>
            <c:dLbl>
              <c:idx val="0"/>
              <c:layout>
                <c:manualLayout>
                  <c:x val="-2.0472497540534662E-17"/>
                  <c:y val="2.51098506537260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D3-4AFC-98F6-93138FD3FCC2}"/>
                </c:ext>
              </c:extLst>
            </c:dLbl>
            <c:dLbl>
              <c:idx val="1"/>
              <c:layout>
                <c:manualLayout>
                  <c:x val="4.0944995081069325E-17"/>
                  <c:y val="2.00878805229808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D3-4AFC-98F6-93138FD3FCC2}"/>
                </c:ext>
              </c:extLst>
            </c:dLbl>
            <c:dLbl>
              <c:idx val="2"/>
              <c:layout>
                <c:manualLayout>
                  <c:x val="0"/>
                  <c:y val="3.01318207844712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D3-4AFC-98F6-93138FD3FCC2}"/>
                </c:ext>
              </c:extLst>
            </c:dLbl>
            <c:dLbl>
              <c:idx val="3"/>
              <c:layout>
                <c:manualLayout>
                  <c:x val="0"/>
                  <c:y val="2.00878805229808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D3-4AFC-98F6-93138FD3FCC2}"/>
                </c:ext>
              </c:extLst>
            </c:dLbl>
            <c:dLbl>
              <c:idx val="4"/>
              <c:layout>
                <c:manualLayout>
                  <c:x val="0"/>
                  <c:y val="3.01318207844712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D3-4AFC-98F6-93138FD3FCC2}"/>
                </c:ext>
              </c:extLst>
            </c:dLbl>
            <c:dLbl>
              <c:idx val="5"/>
              <c:layout>
                <c:manualLayout>
                  <c:x val="0"/>
                  <c:y val="3.06513409961685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D3-4AFC-98F6-93138FD3FCC2}"/>
                </c:ext>
              </c:extLst>
            </c:dLbl>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Internetas_kaime_mieste!$S$4:$W$4</c:f>
              <c:strCache>
                <c:ptCount val="5"/>
                <c:pt idx="0">
                  <c:v>2021 m.</c:v>
                </c:pt>
                <c:pt idx="1">
                  <c:v>2022 m.</c:v>
                </c:pt>
                <c:pt idx="2">
                  <c:v>2023 m.</c:v>
                </c:pt>
                <c:pt idx="3">
                  <c:v>2024 m.</c:v>
                </c:pt>
                <c:pt idx="4">
                  <c:v>2025 m.</c:v>
                </c:pt>
              </c:strCache>
            </c:strRef>
          </c:cat>
          <c:val>
            <c:numRef>
              <c:f>Internetas_kaime_mieste!$S$6:$W$6</c:f>
              <c:numCache>
                <c:formatCode>General</c:formatCode>
                <c:ptCount val="5"/>
                <c:pt idx="0">
                  <c:v>82</c:v>
                </c:pt>
                <c:pt idx="1">
                  <c:v>82</c:v>
                </c:pt>
                <c:pt idx="2">
                  <c:v>82</c:v>
                </c:pt>
                <c:pt idx="3">
                  <c:v>85</c:v>
                </c:pt>
                <c:pt idx="4">
                  <c:v>85</c:v>
                </c:pt>
              </c:numCache>
            </c:numRef>
          </c:val>
          <c:extLst>
            <c:ext xmlns:c16="http://schemas.microsoft.com/office/drawing/2014/chart" uri="{C3380CC4-5D6E-409C-BE32-E72D297353CC}">
              <c16:uniqueId val="{00000007-79D3-4AFC-98F6-93138FD3FCC2}"/>
            </c:ext>
          </c:extLst>
        </c:ser>
        <c:dLbls>
          <c:showLegendKey val="0"/>
          <c:showVal val="0"/>
          <c:showCatName val="0"/>
          <c:showSerName val="0"/>
          <c:showPercent val="0"/>
          <c:showBubbleSize val="0"/>
        </c:dLbls>
        <c:gapWidth val="219"/>
        <c:axId val="1678760127"/>
        <c:axId val="1"/>
      </c:barChart>
      <c:lineChart>
        <c:grouping val="standard"/>
        <c:varyColors val="0"/>
        <c:ser>
          <c:idx val="2"/>
          <c:order val="2"/>
          <c:tx>
            <c:strRef>
              <c:f>Internetas_kaime_mieste!$A$7</c:f>
              <c:strCache>
                <c:ptCount val="1"/>
                <c:pt idx="0">
                  <c:v>Visi namų ūkiai</c:v>
                </c:pt>
              </c:strCache>
            </c:strRef>
          </c:tx>
          <c:spPr>
            <a:ln w="38100" cap="rnd">
              <a:solidFill>
                <a:srgbClr val="2E3642"/>
              </a:solidFill>
              <a:round/>
            </a:ln>
            <a:effectLst/>
          </c:spPr>
          <c:marker>
            <c:symbol val="none"/>
          </c:marker>
          <c:dLbls>
            <c:dLbl>
              <c:idx val="0"/>
              <c:layout>
                <c:manualLayout>
                  <c:x val="-6.7001675041876247E-3"/>
                  <c:y val="-2.51098506537260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D3-4AFC-98F6-93138FD3FCC2}"/>
                </c:ext>
              </c:extLst>
            </c:dLbl>
            <c:dLbl>
              <c:idx val="1"/>
              <c:layout>
                <c:manualLayout>
                  <c:x val="-2.2333891680624942E-3"/>
                  <c:y val="-5.02197013074521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D3-4AFC-98F6-93138FD3FCC2}"/>
                </c:ext>
              </c:extLst>
            </c:dLbl>
            <c:dLbl>
              <c:idx val="2"/>
              <c:layout>
                <c:manualLayout>
                  <c:x val="-4.4667783361250699E-3"/>
                  <c:y val="-4.01757610459617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D3-4AFC-98F6-93138FD3FCC2}"/>
                </c:ext>
              </c:extLst>
            </c:dLbl>
            <c:dLbl>
              <c:idx val="3"/>
              <c:layout>
                <c:manualLayout>
                  <c:x val="-8.9335566722502213E-3"/>
                  <c:y val="-3.515379091521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D3-4AFC-98F6-93138FD3FCC2}"/>
                </c:ext>
              </c:extLst>
            </c:dLbl>
            <c:dLbl>
              <c:idx val="4"/>
              <c:layout>
                <c:manualLayout>
                  <c:x val="-2.2333891680625349E-3"/>
                  <c:y val="-3.515379091521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D3-4AFC-98F6-93138FD3FCC2}"/>
                </c:ext>
              </c:extLst>
            </c:dLbl>
            <c:dLbl>
              <c:idx val="5"/>
              <c:layout>
                <c:manualLayout>
                  <c:x val="0"/>
                  <c:y val="-4.59770114942528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D3-4AFC-98F6-93138FD3FCC2}"/>
                </c:ext>
              </c:extLst>
            </c:dLbl>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Internetas_kaime_mieste!$S$4:$W$4</c:f>
              <c:strCache>
                <c:ptCount val="5"/>
                <c:pt idx="0">
                  <c:v>2021 m.</c:v>
                </c:pt>
                <c:pt idx="1">
                  <c:v>2022 m.</c:v>
                </c:pt>
                <c:pt idx="2">
                  <c:v>2023 m.</c:v>
                </c:pt>
                <c:pt idx="3">
                  <c:v>2024 m.</c:v>
                </c:pt>
                <c:pt idx="4">
                  <c:v>2025 m.</c:v>
                </c:pt>
              </c:strCache>
            </c:strRef>
          </c:cat>
          <c:val>
            <c:numRef>
              <c:f>Internetas_kaime_mieste!$S$7:$W$7</c:f>
              <c:numCache>
                <c:formatCode>General</c:formatCode>
                <c:ptCount val="5"/>
                <c:pt idx="0">
                  <c:v>87</c:v>
                </c:pt>
                <c:pt idx="1">
                  <c:v>88</c:v>
                </c:pt>
                <c:pt idx="2">
                  <c:v>87</c:v>
                </c:pt>
                <c:pt idx="3">
                  <c:v>90</c:v>
                </c:pt>
                <c:pt idx="4">
                  <c:v>90</c:v>
                </c:pt>
              </c:numCache>
            </c:numRef>
          </c:val>
          <c:smooth val="0"/>
          <c:extLst>
            <c:ext xmlns:c16="http://schemas.microsoft.com/office/drawing/2014/chart" uri="{C3380CC4-5D6E-409C-BE32-E72D297353CC}">
              <c16:uniqueId val="{0000000E-79D3-4AFC-98F6-93138FD3FCC2}"/>
            </c:ext>
          </c:extLst>
        </c:ser>
        <c:dLbls>
          <c:showLegendKey val="0"/>
          <c:showVal val="0"/>
          <c:showCatName val="0"/>
          <c:showSerName val="0"/>
          <c:showPercent val="0"/>
          <c:showBubbleSize val="0"/>
        </c:dLbls>
        <c:marker val="1"/>
        <c:smooth val="0"/>
        <c:axId val="1678760127"/>
        <c:axId val="1"/>
      </c:lineChart>
      <c:catAx>
        <c:axId val="167876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78760127"/>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9682583619640666E-2"/>
          <c:y val="6.78391959798995E-2"/>
          <c:w val="0.93991033773377464"/>
          <c:h val="0.55276381909547734"/>
        </c:manualLayout>
      </c:layout>
      <c:barChart>
        <c:barDir val="col"/>
        <c:grouping val="clustered"/>
        <c:varyColors val="0"/>
        <c:ser>
          <c:idx val="0"/>
          <c:order val="0"/>
          <c:tx>
            <c:strRef>
              <c:f>'Naudojimasis e.paslaugomis'!$O$1</c:f>
              <c:strCache>
                <c:ptCount val="1"/>
                <c:pt idx="0">
                  <c:v>2022</c:v>
                </c:pt>
              </c:strCache>
            </c:strRef>
          </c:tx>
          <c:spPr>
            <a:solidFill>
              <a:srgbClr val="009999"/>
            </a:solidFill>
            <a:ln>
              <a:solidFill>
                <a:schemeClr val="accent5">
                  <a:lumMod val="75000"/>
                </a:schemeClr>
              </a:solidFill>
            </a:ln>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'Naudojimasis e.paslaugomis'!$B$2:$B$13</c:f>
              <c:strCache>
                <c:ptCount val="12"/>
                <c:pt idx="0">
                  <c:v>Pajamų mokesčio deklaracija</c:v>
                </c:pt>
                <c:pt idx="1">
                  <c:v>Su sveikata susijusios paslaugos</c:v>
                </c:pt>
                <c:pt idx="2">
                  <c:v>Darbo paieška</c:v>
                </c:pt>
                <c:pt idx="3">
                  <c:v>Socialinės apsaugos pašalpos</c:v>
                </c:pt>
                <c:pt idx="4">
                  <c:v>Asmens dokumentai</c:v>
                </c:pt>
                <c:pt idx="5">
                  <c:v>Viešosios bibliotekos katalogų prieinamumas</c:v>
                </c:pt>
                <c:pt idx="6">
                  <c:v>Priėmimas į aukštąsias paslaugos</c:v>
                </c:pt>
                <c:pt idx="7">
                  <c:v>Gyvenamosios vietos deklaravimas</c:v>
                </c:pt>
                <c:pt idx="8">
                  <c:v>Automobilių registracija</c:v>
                </c:pt>
                <c:pt idx="9">
                  <c:v>Leidimų statyboms prašymai</c:v>
                </c:pt>
                <c:pt idx="10">
                  <c:v>Pareiškimai/pranešimai policijai</c:v>
                </c:pt>
                <c:pt idx="11">
                  <c:v>Gimimo, mirties, santuokos ar ištuokos liudijimai</c:v>
                </c:pt>
              </c:strCache>
            </c:strRef>
          </c:cat>
          <c:val>
            <c:numRef>
              <c:f>'Naudojimasis e.paslaugomis'!$O$2:$O$13</c:f>
              <c:numCache>
                <c:formatCode>General</c:formatCode>
                <c:ptCount val="12"/>
                <c:pt idx="0">
                  <c:v>46</c:v>
                </c:pt>
                <c:pt idx="1">
                  <c:v>45</c:v>
                </c:pt>
                <c:pt idx="2">
                  <c:v>17</c:v>
                </c:pt>
                <c:pt idx="3">
                  <c:v>11</c:v>
                </c:pt>
                <c:pt idx="4">
                  <c:v>20</c:v>
                </c:pt>
                <c:pt idx="5">
                  <c:v>9</c:v>
                </c:pt>
                <c:pt idx="6">
                  <c:v>3</c:v>
                </c:pt>
                <c:pt idx="7">
                  <c:v>9</c:v>
                </c:pt>
                <c:pt idx="8">
                  <c:v>20</c:v>
                </c:pt>
                <c:pt idx="9">
                  <c:v>2</c:v>
                </c:pt>
                <c:pt idx="10">
                  <c:v>3</c:v>
                </c:pt>
                <c:pt idx="11">
                  <c:v>13</c:v>
                </c:pt>
              </c:numCache>
            </c:numRef>
          </c:val>
          <c:extLst>
            <c:ext xmlns:c16="http://schemas.microsoft.com/office/drawing/2014/chart" uri="{C3380CC4-5D6E-409C-BE32-E72D297353CC}">
              <c16:uniqueId val="{00000000-582F-4150-AF49-23BC6BE191E6}"/>
            </c:ext>
          </c:extLst>
        </c:ser>
        <c:ser>
          <c:idx val="1"/>
          <c:order val="1"/>
          <c:tx>
            <c:strRef>
              <c:f>'Naudojimasis e.paslaugomis'!$P$1</c:f>
              <c:strCache>
                <c:ptCount val="1"/>
                <c:pt idx="0">
                  <c:v>2023</c:v>
                </c:pt>
              </c:strCache>
            </c:strRef>
          </c:tx>
          <c:spPr>
            <a:solidFill>
              <a:srgbClr val="9BBB59">
                <a:lumMod val="75000"/>
              </a:srgbClr>
            </a:solidFill>
            <a:ln>
              <a:solidFill>
                <a:srgbClr val="008080"/>
              </a:solidFill>
            </a:ln>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'Naudojimasis e.paslaugomis'!$B$2:$B$13</c:f>
              <c:strCache>
                <c:ptCount val="12"/>
                <c:pt idx="0">
                  <c:v>Pajamų mokesčio deklaracija</c:v>
                </c:pt>
                <c:pt idx="1">
                  <c:v>Su sveikata susijusios paslaugos</c:v>
                </c:pt>
                <c:pt idx="2">
                  <c:v>Darbo paieška</c:v>
                </c:pt>
                <c:pt idx="3">
                  <c:v>Socialinės apsaugos pašalpos</c:v>
                </c:pt>
                <c:pt idx="4">
                  <c:v>Asmens dokumentai</c:v>
                </c:pt>
                <c:pt idx="5">
                  <c:v>Viešosios bibliotekos katalogų prieinamumas</c:v>
                </c:pt>
                <c:pt idx="6">
                  <c:v>Priėmimas į aukštąsias paslaugos</c:v>
                </c:pt>
                <c:pt idx="7">
                  <c:v>Gyvenamosios vietos deklaravimas</c:v>
                </c:pt>
                <c:pt idx="8">
                  <c:v>Automobilių registracija</c:v>
                </c:pt>
                <c:pt idx="9">
                  <c:v>Leidimų statyboms prašymai</c:v>
                </c:pt>
                <c:pt idx="10">
                  <c:v>Pareiškimai/pranešimai policijai</c:v>
                </c:pt>
                <c:pt idx="11">
                  <c:v>Gimimo, mirties, santuokos ar ištuokos liudijimai</c:v>
                </c:pt>
              </c:strCache>
            </c:strRef>
          </c:cat>
          <c:val>
            <c:numRef>
              <c:f>'Naudojimasis e.paslaugomis'!$P$2:$P$13</c:f>
              <c:numCache>
                <c:formatCode>General</c:formatCode>
                <c:ptCount val="12"/>
                <c:pt idx="0">
                  <c:v>49</c:v>
                </c:pt>
                <c:pt idx="1">
                  <c:v>42</c:v>
                </c:pt>
                <c:pt idx="2">
                  <c:v>16</c:v>
                </c:pt>
                <c:pt idx="3">
                  <c:v>11</c:v>
                </c:pt>
                <c:pt idx="4">
                  <c:v>20</c:v>
                </c:pt>
                <c:pt idx="5">
                  <c:v>8</c:v>
                </c:pt>
                <c:pt idx="6">
                  <c:v>3</c:v>
                </c:pt>
                <c:pt idx="7">
                  <c:v>7</c:v>
                </c:pt>
                <c:pt idx="8">
                  <c:v>21</c:v>
                </c:pt>
                <c:pt idx="9">
                  <c:v>3</c:v>
                </c:pt>
                <c:pt idx="10">
                  <c:v>4</c:v>
                </c:pt>
                <c:pt idx="11">
                  <c:v>14</c:v>
                </c:pt>
              </c:numCache>
            </c:numRef>
          </c:val>
          <c:extLst>
            <c:ext xmlns:c16="http://schemas.microsoft.com/office/drawing/2014/chart" uri="{C3380CC4-5D6E-409C-BE32-E72D297353CC}">
              <c16:uniqueId val="{00000001-582F-4150-AF49-23BC6BE191E6}"/>
            </c:ext>
          </c:extLst>
        </c:ser>
        <c:ser>
          <c:idx val="2"/>
          <c:order val="2"/>
          <c:tx>
            <c:strRef>
              <c:f>'Naudojimasis e.paslaugomis'!$Q$1</c:f>
              <c:strCache>
                <c:ptCount val="1"/>
                <c:pt idx="0">
                  <c:v>2024</c:v>
                </c:pt>
              </c:strCache>
            </c:strRef>
          </c:tx>
          <c:spPr>
            <a:solidFill>
              <a:srgbClr val="1F497D">
                <a:lumMod val="75000"/>
              </a:srgbClr>
            </a:solidFill>
          </c:spPr>
          <c:invertIfNegative val="0"/>
          <c:dLbls>
            <c:spPr>
              <a:noFill/>
              <a:ln w="25400">
                <a:noFill/>
              </a:ln>
            </c:spPr>
            <c:txPr>
              <a:bodyPr wrap="square" lIns="38100" tIns="19050" rIns="38100" bIns="19050" anchor="ctr">
                <a:spAutoFit/>
              </a:bodyPr>
              <a:lstStyle/>
              <a:p>
                <a:pPr>
                  <a:defRPr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'Naudojimasis e.paslaugomis'!$B$2:$B$13</c:f>
              <c:strCache>
                <c:ptCount val="12"/>
                <c:pt idx="0">
                  <c:v>Pajamų mokesčio deklaracija</c:v>
                </c:pt>
                <c:pt idx="1">
                  <c:v>Su sveikata susijusios paslaugos</c:v>
                </c:pt>
                <c:pt idx="2">
                  <c:v>Darbo paieška</c:v>
                </c:pt>
                <c:pt idx="3">
                  <c:v>Socialinės apsaugos pašalpos</c:v>
                </c:pt>
                <c:pt idx="4">
                  <c:v>Asmens dokumentai</c:v>
                </c:pt>
                <c:pt idx="5">
                  <c:v>Viešosios bibliotekos katalogų prieinamumas</c:v>
                </c:pt>
                <c:pt idx="6">
                  <c:v>Priėmimas į aukštąsias paslaugos</c:v>
                </c:pt>
                <c:pt idx="7">
                  <c:v>Gyvenamosios vietos deklaravimas</c:v>
                </c:pt>
                <c:pt idx="8">
                  <c:v>Automobilių registracija</c:v>
                </c:pt>
                <c:pt idx="9">
                  <c:v>Leidimų statyboms prašymai</c:v>
                </c:pt>
                <c:pt idx="10">
                  <c:v>Pareiškimai/pranešimai policijai</c:v>
                </c:pt>
                <c:pt idx="11">
                  <c:v>Gimimo, mirties, santuokos ar ištuokos liudijimai</c:v>
                </c:pt>
              </c:strCache>
            </c:strRef>
          </c:cat>
          <c:val>
            <c:numRef>
              <c:f>'Naudojimasis e.paslaugomis'!$Q$2:$Q$13</c:f>
              <c:numCache>
                <c:formatCode>General</c:formatCode>
                <c:ptCount val="12"/>
                <c:pt idx="0">
                  <c:v>50</c:v>
                </c:pt>
                <c:pt idx="1">
                  <c:v>43</c:v>
                </c:pt>
                <c:pt idx="2">
                  <c:v>15</c:v>
                </c:pt>
                <c:pt idx="3">
                  <c:v>11</c:v>
                </c:pt>
                <c:pt idx="4">
                  <c:v>20</c:v>
                </c:pt>
                <c:pt idx="5">
                  <c:v>9</c:v>
                </c:pt>
                <c:pt idx="6">
                  <c:v>3</c:v>
                </c:pt>
                <c:pt idx="7">
                  <c:v>8</c:v>
                </c:pt>
                <c:pt idx="8">
                  <c:v>22</c:v>
                </c:pt>
                <c:pt idx="9">
                  <c:v>4</c:v>
                </c:pt>
                <c:pt idx="10">
                  <c:v>3</c:v>
                </c:pt>
                <c:pt idx="11">
                  <c:v>17</c:v>
                </c:pt>
              </c:numCache>
            </c:numRef>
          </c:val>
          <c:extLst>
            <c:ext xmlns:c16="http://schemas.microsoft.com/office/drawing/2014/chart" uri="{C3380CC4-5D6E-409C-BE32-E72D297353CC}">
              <c16:uniqueId val="{00000002-582F-4150-AF49-23BC6BE191E6}"/>
            </c:ext>
          </c:extLst>
        </c:ser>
        <c:ser>
          <c:idx val="3"/>
          <c:order val="3"/>
          <c:tx>
            <c:strRef>
              <c:f>'Naudojimasis e.paslaugomis'!$R$1</c:f>
              <c:strCache>
                <c:ptCount val="1"/>
                <c:pt idx="0">
                  <c:v>2025</c:v>
                </c:pt>
              </c:strCache>
            </c:strRef>
          </c:tx>
          <c:spPr>
            <a:solidFill>
              <a:sysClr val="windowText" lastClr="000000">
                <a:lumMod val="85000"/>
                <a:lumOff val="15000"/>
              </a:sysClr>
            </a:solidFill>
          </c:spPr>
          <c:invertIfNegative val="0"/>
          <c:dLbls>
            <c:spPr>
              <a:noFill/>
              <a:ln w="25400">
                <a:noFill/>
              </a:ln>
            </c:spPr>
            <c:txPr>
              <a:bodyPr wrap="square" lIns="38100" tIns="19050" rIns="38100" bIns="19050" anchor="ctr">
                <a:spAutoFit/>
              </a:bodyPr>
              <a:lstStyle/>
              <a:p>
                <a:pPr>
                  <a:defRPr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'Naudojimasis e.paslaugomis'!$B$2:$B$13</c:f>
              <c:strCache>
                <c:ptCount val="12"/>
                <c:pt idx="0">
                  <c:v>Pajamų mokesčio deklaracija</c:v>
                </c:pt>
                <c:pt idx="1">
                  <c:v>Su sveikata susijusios paslaugos</c:v>
                </c:pt>
                <c:pt idx="2">
                  <c:v>Darbo paieška</c:v>
                </c:pt>
                <c:pt idx="3">
                  <c:v>Socialinės apsaugos pašalpos</c:v>
                </c:pt>
                <c:pt idx="4">
                  <c:v>Asmens dokumentai</c:v>
                </c:pt>
                <c:pt idx="5">
                  <c:v>Viešosios bibliotekos katalogų prieinamumas</c:v>
                </c:pt>
                <c:pt idx="6">
                  <c:v>Priėmimas į aukštąsias paslaugos</c:v>
                </c:pt>
                <c:pt idx="7">
                  <c:v>Gyvenamosios vietos deklaravimas</c:v>
                </c:pt>
                <c:pt idx="8">
                  <c:v>Automobilių registracija</c:v>
                </c:pt>
                <c:pt idx="9">
                  <c:v>Leidimų statyboms prašymai</c:v>
                </c:pt>
                <c:pt idx="10">
                  <c:v>Pareiškimai/pranešimai policijai</c:v>
                </c:pt>
                <c:pt idx="11">
                  <c:v>Gimimo, mirties, santuokos ar ištuokos liudijimai</c:v>
                </c:pt>
              </c:strCache>
            </c:strRef>
          </c:cat>
          <c:val>
            <c:numRef>
              <c:f>'Naudojimasis e.paslaugomis'!$R$2:$R$13</c:f>
              <c:numCache>
                <c:formatCode>General</c:formatCode>
                <c:ptCount val="12"/>
                <c:pt idx="0">
                  <c:v>55</c:v>
                </c:pt>
                <c:pt idx="1">
                  <c:v>44</c:v>
                </c:pt>
                <c:pt idx="2">
                  <c:v>17</c:v>
                </c:pt>
                <c:pt idx="3">
                  <c:v>12</c:v>
                </c:pt>
                <c:pt idx="4">
                  <c:v>20</c:v>
                </c:pt>
                <c:pt idx="5">
                  <c:v>12</c:v>
                </c:pt>
                <c:pt idx="6">
                  <c:v>3</c:v>
                </c:pt>
                <c:pt idx="7">
                  <c:v>9</c:v>
                </c:pt>
                <c:pt idx="8">
                  <c:v>22</c:v>
                </c:pt>
                <c:pt idx="9">
                  <c:v>3</c:v>
                </c:pt>
                <c:pt idx="10">
                  <c:v>3</c:v>
                </c:pt>
                <c:pt idx="11">
                  <c:v>15</c:v>
                </c:pt>
              </c:numCache>
            </c:numRef>
          </c:val>
          <c:extLst>
            <c:ext xmlns:c16="http://schemas.microsoft.com/office/drawing/2014/chart" uri="{C3380CC4-5D6E-409C-BE32-E72D297353CC}">
              <c16:uniqueId val="{00000003-582F-4150-AF49-23BC6BE191E6}"/>
            </c:ext>
          </c:extLst>
        </c:ser>
        <c:dLbls>
          <c:showLegendKey val="0"/>
          <c:showVal val="0"/>
          <c:showCatName val="0"/>
          <c:showSerName val="0"/>
          <c:showPercent val="0"/>
          <c:showBubbleSize val="0"/>
        </c:dLbls>
        <c:gapWidth val="150"/>
        <c:axId val="647805312"/>
        <c:axId val="1"/>
      </c:barChart>
      <c:catAx>
        <c:axId val="647805312"/>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lt-LT"/>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t-LT"/>
          </a:p>
        </c:txPr>
        <c:crossAx val="647805312"/>
        <c:crosses val="autoZero"/>
        <c:crossBetween val="between"/>
      </c:valAx>
      <c:spPr>
        <a:noFill/>
        <a:ln w="25400">
          <a:noFill/>
        </a:ln>
      </c:spPr>
    </c:plotArea>
    <c:legend>
      <c:legendPos val="r"/>
      <c:layout>
        <c:manualLayout>
          <c:xMode val="edge"/>
          <c:yMode val="edge"/>
          <c:x val="0.35340736953335378"/>
          <c:y val="7.2264607700736436E-2"/>
          <c:w val="0.42730231448341682"/>
          <c:h val="0.22158652498534773"/>
        </c:manualLayout>
      </c:layout>
      <c:overlay val="0"/>
      <c:txPr>
        <a:bodyPr/>
        <a:lstStyle/>
        <a:p>
          <a:pPr>
            <a:defRPr sz="920" b="0" i="0" u="none" strike="noStrike" baseline="0">
              <a:solidFill>
                <a:srgbClr val="000000"/>
              </a:solidFill>
              <a:latin typeface="Calibri"/>
              <a:ea typeface="Calibri"/>
              <a:cs typeface="Calibri"/>
            </a:defRPr>
          </a:pPr>
          <a:endParaRPr lang="lt-LT"/>
        </a:p>
      </c:txPr>
    </c:legend>
    <c:plotVisOnly val="1"/>
    <c:dispBlanksAs val="gap"/>
    <c:showDLblsOverMax val="0"/>
  </c:chart>
  <c:spPr>
    <a:noFill/>
    <a:ln>
      <a:solidFill>
        <a:schemeClr val="bg1">
          <a:lumMod val="85000"/>
        </a:schemeClr>
      </a:solidFill>
    </a:ln>
  </c:spPr>
  <c:txPr>
    <a:bodyPr/>
    <a:lstStyle/>
    <a:p>
      <a:pPr>
        <a:defRPr sz="1000" b="0" i="0" u="none" strike="noStrike" baseline="0">
          <a:solidFill>
            <a:srgbClr val="000000"/>
          </a:solidFill>
          <a:latin typeface="Calibri"/>
          <a:ea typeface="Calibri"/>
          <a:cs typeface="Calibri"/>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E.prekyba!$A$30</c:f>
              <c:strCache>
                <c:ptCount val="1"/>
                <c:pt idx="0">
                  <c:v>Pirko/užsisakė prekes ir paslaugas</c:v>
                </c:pt>
              </c:strCache>
            </c:strRef>
          </c:tx>
          <c:spPr>
            <a:solidFill>
              <a:srgbClr val="3CBBA3"/>
            </a:solidFill>
            <a:ln>
              <a:solidFill>
                <a:srgbClr val="3CBBA3"/>
              </a:solidFill>
            </a:ln>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E.prekyba!$P$29:$U$29</c:f>
              <c:strCache>
                <c:ptCount val="6"/>
                <c:pt idx="0">
                  <c:v>2020 m.</c:v>
                </c:pt>
                <c:pt idx="1">
                  <c:v>2021 m.</c:v>
                </c:pt>
                <c:pt idx="2">
                  <c:v>2022 m.</c:v>
                </c:pt>
                <c:pt idx="3">
                  <c:v>2023 m. </c:v>
                </c:pt>
                <c:pt idx="4">
                  <c:v>2024 m.</c:v>
                </c:pt>
                <c:pt idx="5">
                  <c:v>25 m.</c:v>
                </c:pt>
              </c:strCache>
            </c:strRef>
          </c:cat>
          <c:val>
            <c:numRef>
              <c:f>E.prekyba!$P$30:$U$30</c:f>
              <c:numCache>
                <c:formatCode>General</c:formatCode>
                <c:ptCount val="6"/>
                <c:pt idx="0">
                  <c:v>42</c:v>
                </c:pt>
                <c:pt idx="1">
                  <c:v>51</c:v>
                </c:pt>
                <c:pt idx="2">
                  <c:v>46</c:v>
                </c:pt>
                <c:pt idx="3">
                  <c:v>48</c:v>
                </c:pt>
                <c:pt idx="4">
                  <c:v>51</c:v>
                </c:pt>
                <c:pt idx="5">
                  <c:v>54</c:v>
                </c:pt>
              </c:numCache>
            </c:numRef>
          </c:val>
          <c:extLst>
            <c:ext xmlns:c16="http://schemas.microsoft.com/office/drawing/2014/chart" uri="{C3380CC4-5D6E-409C-BE32-E72D297353CC}">
              <c16:uniqueId val="{00000000-9B6F-4BCA-B6D0-14242AD820E5}"/>
            </c:ext>
          </c:extLst>
        </c:ser>
        <c:dLbls>
          <c:showLegendKey val="0"/>
          <c:showVal val="0"/>
          <c:showCatName val="0"/>
          <c:showSerName val="0"/>
          <c:showPercent val="0"/>
          <c:showBubbleSize val="0"/>
        </c:dLbls>
        <c:gapWidth val="150"/>
        <c:axId val="1774874543"/>
        <c:axId val="1"/>
      </c:barChart>
      <c:catAx>
        <c:axId val="1774874543"/>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t-LT"/>
          </a:p>
        </c:txPr>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t-LT"/>
          </a:p>
        </c:txPr>
        <c:crossAx val="1774874543"/>
        <c:crosses val="autoZero"/>
        <c:crossBetween val="between"/>
      </c:valAx>
      <c:spPr>
        <a:noFill/>
        <a:ln w="25400">
          <a:noFill/>
        </a:ln>
      </c:spPr>
    </c:plotArea>
    <c:plotVisOnly val="1"/>
    <c:dispBlanksAs val="gap"/>
    <c:showDLblsOverMax val="0"/>
  </c:chart>
  <c:spPr>
    <a:noFill/>
    <a:ln>
      <a:solidFill>
        <a:schemeClr val="bg1">
          <a:lumMod val="75000"/>
        </a:schemeClr>
      </a:solidFill>
    </a:ln>
  </c:spPr>
  <c:txPr>
    <a:bodyPr/>
    <a:lstStyle/>
    <a:p>
      <a:pPr>
        <a:defRPr sz="1000" b="0" i="0" u="none" strike="noStrike" baseline="0">
          <a:solidFill>
            <a:srgbClr val="000000"/>
          </a:solidFill>
          <a:latin typeface="Calibri"/>
          <a:ea typeface="Calibri"/>
          <a:cs typeface="Calibri"/>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6BEB-04EB-4EFD-8119-200F26ECB88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1966</Words>
  <Characters>13630</Characters>
  <Application>Microsoft Office Word</Application>
  <DocSecurity>0</DocSecurity>
  <Lines>184</Lines>
  <Paragraphs>46</Paragraphs>
  <ScaleCrop>false</ScaleCrop>
  <HeadingPairs>
    <vt:vector size="2" baseType="variant">
      <vt:variant>
        <vt:lpstr>Pavadinimas</vt:lpstr>
      </vt:variant>
      <vt:variant>
        <vt:i4>1</vt:i4>
      </vt:variant>
    </vt:vector>
  </HeadingPairs>
  <TitlesOfParts>
    <vt:vector size="1" baseType="lpstr">
      <vt:lpstr>Skaitmeninės visuomenės plėtros apžvalga</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Skaitmeninės visuomenės plėtros apžvalga</dc:title>
  <dc:creator>Renata Marmienė</dc:creator>
  <cp:lastModifiedBy>Renata Marmienė</cp:lastModifiedBy>
  <cp:revision>2</cp:revision>
  <cp:lastPrinted>2016-08-31T08:44:00Z</cp:lastPrinted>
  <dcterms:created xsi:type="dcterms:W3CDTF">2026-01-02T11:43:00Z</dcterms:created>
  <dcterms:modified xsi:type="dcterms:W3CDTF">2026-01-02T11:43:00Z</dcterms:modified>
</cp:coreProperties>
</file>