
<file path=[Content_Types].xml><?xml version="1.0" encoding="utf-8"?>
<Types xmlns="http://schemas.openxmlformats.org/package/2006/content-types">
  <Default Extension="jp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theme/themeOverride1.xml" ContentType="application/vnd.openxmlformats-officedocument.themeOverride+xml"/>
  <Override PartName="/word/charts/chart3.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E7F63" w14:textId="77777777" w:rsidR="00EA7603" w:rsidRPr="00BF437F" w:rsidRDefault="00EA7603">
      <w:pPr>
        <w:rPr>
          <w:b/>
          <w:color w:val="365F91" w:themeColor="accent1" w:themeShade="BF"/>
          <w:sz w:val="32"/>
          <w:szCs w:val="32"/>
        </w:rPr>
      </w:pPr>
    </w:p>
    <w:p w14:paraId="770404C2" w14:textId="7D6F17CF" w:rsidR="002135EC" w:rsidRPr="00BF437F" w:rsidRDefault="0034674B">
      <w:pPr>
        <w:rPr>
          <w:b/>
          <w:color w:val="3CBBA3"/>
          <w:sz w:val="32"/>
          <w:szCs w:val="32"/>
        </w:rPr>
      </w:pPr>
      <w:r w:rsidRPr="00BF437F">
        <w:rPr>
          <w:b/>
          <w:color w:val="3CBBA3"/>
          <w:sz w:val="32"/>
          <w:szCs w:val="32"/>
        </w:rPr>
        <w:t>Skaitmeninės</w:t>
      </w:r>
      <w:r w:rsidR="00871C02" w:rsidRPr="00BF437F">
        <w:rPr>
          <w:b/>
          <w:color w:val="3CBBA3"/>
          <w:sz w:val="32"/>
          <w:szCs w:val="32"/>
        </w:rPr>
        <w:t xml:space="preserve"> visuomenės plėtros</w:t>
      </w:r>
      <w:r w:rsidR="00107C9A" w:rsidRPr="00BF437F">
        <w:rPr>
          <w:b/>
          <w:color w:val="3CBBA3"/>
          <w:sz w:val="32"/>
          <w:szCs w:val="32"/>
        </w:rPr>
        <w:t xml:space="preserve"> 20</w:t>
      </w:r>
      <w:r w:rsidR="000E2C9C" w:rsidRPr="00BF437F">
        <w:rPr>
          <w:b/>
          <w:color w:val="3CBBA3"/>
          <w:sz w:val="32"/>
          <w:szCs w:val="32"/>
        </w:rPr>
        <w:t>2</w:t>
      </w:r>
      <w:r w:rsidR="004F5C39" w:rsidRPr="00BF437F">
        <w:rPr>
          <w:b/>
          <w:color w:val="3CBBA3"/>
          <w:sz w:val="32"/>
          <w:szCs w:val="32"/>
        </w:rPr>
        <w:t>6</w:t>
      </w:r>
      <w:r w:rsidR="0003087E" w:rsidRPr="00BF437F">
        <w:rPr>
          <w:b/>
          <w:color w:val="3CBBA3"/>
          <w:sz w:val="32"/>
          <w:szCs w:val="32"/>
        </w:rPr>
        <w:t xml:space="preserve"> m. </w:t>
      </w:r>
      <w:r w:rsidR="004F5C39" w:rsidRPr="00BF437F">
        <w:rPr>
          <w:b/>
          <w:color w:val="3CBBA3"/>
          <w:sz w:val="32"/>
          <w:szCs w:val="32"/>
        </w:rPr>
        <w:t>I</w:t>
      </w:r>
      <w:r w:rsidR="00FA1B15">
        <w:rPr>
          <w:b/>
          <w:color w:val="3CBBA3"/>
          <w:sz w:val="32"/>
          <w:szCs w:val="32"/>
        </w:rPr>
        <w:t>II</w:t>
      </w:r>
      <w:r w:rsidR="004F5C39" w:rsidRPr="00BF437F">
        <w:rPr>
          <w:b/>
          <w:color w:val="3CBBA3"/>
          <w:sz w:val="32"/>
          <w:szCs w:val="32"/>
        </w:rPr>
        <w:t xml:space="preserve"> </w:t>
      </w:r>
      <w:proofErr w:type="spellStart"/>
      <w:r w:rsidR="004F5C39" w:rsidRPr="00BF437F">
        <w:rPr>
          <w:b/>
          <w:color w:val="3CBBA3"/>
          <w:sz w:val="32"/>
          <w:szCs w:val="32"/>
        </w:rPr>
        <w:t>ketv</w:t>
      </w:r>
      <w:proofErr w:type="spellEnd"/>
      <w:r w:rsidR="004F5C39" w:rsidRPr="00BF437F">
        <w:rPr>
          <w:b/>
          <w:color w:val="3CBBA3"/>
          <w:sz w:val="32"/>
          <w:szCs w:val="32"/>
        </w:rPr>
        <w:t xml:space="preserve">. </w:t>
      </w:r>
      <w:r w:rsidR="00107C9A" w:rsidRPr="00BF437F">
        <w:rPr>
          <w:b/>
          <w:color w:val="3CBBA3"/>
          <w:sz w:val="32"/>
          <w:szCs w:val="32"/>
        </w:rPr>
        <w:t>apžvalga</w:t>
      </w:r>
    </w:p>
    <w:p w14:paraId="7E1E4183" w14:textId="77777777" w:rsidR="004A1200" w:rsidRPr="000636BE" w:rsidRDefault="004A1200" w:rsidP="004A1200">
      <w:pPr>
        <w:spacing w:after="0" w:line="240" w:lineRule="auto"/>
        <w:ind w:firstLine="720"/>
        <w:jc w:val="both"/>
        <w:rPr>
          <w:rFonts w:eastAsia="SimSun" w:cs="Times New Roman"/>
          <w:b/>
          <w:bCs/>
          <w:i/>
          <w:iCs/>
          <w:szCs w:val="20"/>
          <w:lang w:eastAsia="zh-CN"/>
        </w:rPr>
      </w:pPr>
      <w:r w:rsidRPr="000636BE">
        <w:rPr>
          <w:rFonts w:eastAsia="SimSun" w:cs="Times New Roman"/>
          <w:b/>
          <w:bCs/>
          <w:i/>
          <w:iCs/>
          <w:szCs w:val="20"/>
          <w:lang w:eastAsia="zh-CN"/>
        </w:rPr>
        <w:t>Gyventojų naudojimasis informacinėmis technologijomis</w:t>
      </w:r>
    </w:p>
    <w:p w14:paraId="69C43294" w14:textId="77777777" w:rsidR="004A1200" w:rsidRPr="00256003" w:rsidRDefault="004A1200" w:rsidP="004A1200">
      <w:pPr>
        <w:spacing w:after="0" w:line="240" w:lineRule="auto"/>
        <w:ind w:firstLine="720"/>
        <w:jc w:val="both"/>
        <w:rPr>
          <w:rFonts w:eastAsia="SimSun" w:cs="Times New Roman"/>
          <w:szCs w:val="20"/>
          <w:lang w:eastAsia="zh-CN"/>
        </w:rPr>
      </w:pPr>
      <w:r w:rsidRPr="00256003">
        <w:rPr>
          <w:rFonts w:eastAsia="SimSun" w:cs="Times New Roman"/>
          <w:szCs w:val="20"/>
          <w:lang w:eastAsia="zh-CN"/>
        </w:rPr>
        <w:t>2026 m. interneto prieigą namuose turėjo 93,1 proc. namų ūkių. Mieste interneto prieigą turėjo 93,4 proc. namų ūkių, kaime – 92,2 proc.</w:t>
      </w:r>
    </w:p>
    <w:p w14:paraId="26D53880" w14:textId="77777777" w:rsidR="004A1200" w:rsidRPr="00256003" w:rsidRDefault="004A1200" w:rsidP="004A1200">
      <w:pPr>
        <w:spacing w:after="0" w:line="240" w:lineRule="auto"/>
        <w:ind w:firstLine="720"/>
        <w:jc w:val="both"/>
        <w:rPr>
          <w:rFonts w:eastAsia="SimSun" w:cs="Times New Roman"/>
          <w:szCs w:val="20"/>
          <w:lang w:eastAsia="zh-CN"/>
        </w:rPr>
      </w:pPr>
      <w:r w:rsidRPr="00256003">
        <w:rPr>
          <w:rFonts w:eastAsia="SimSun" w:cs="Times New Roman"/>
          <w:szCs w:val="20"/>
          <w:lang w:eastAsia="zh-CN"/>
        </w:rPr>
        <w:t>Internetu naudojosi 92,6 proc. 16-74 metų amžiaus gyventojų. Vyresnio amžiaus (65-74 metų) gyventojų grupėje internetu naudojosi 69,5 proc. asmenų, o tarp jaunų gyventojų internetu naudojosi beveik visi.</w:t>
      </w:r>
    </w:p>
    <w:p w14:paraId="5CE54D15" w14:textId="77777777" w:rsidR="004A1200" w:rsidRPr="00256003" w:rsidRDefault="004A1200" w:rsidP="004A1200">
      <w:pPr>
        <w:spacing w:after="0" w:line="240" w:lineRule="auto"/>
        <w:ind w:firstLine="720"/>
        <w:jc w:val="both"/>
        <w:rPr>
          <w:rFonts w:eastAsia="SimSun" w:cs="Times New Roman"/>
          <w:szCs w:val="20"/>
          <w:lang w:eastAsia="zh-CN"/>
        </w:rPr>
      </w:pPr>
      <w:r w:rsidRPr="00256003">
        <w:rPr>
          <w:rFonts w:eastAsia="SimSun" w:cs="Times New Roman"/>
          <w:szCs w:val="20"/>
          <w:lang w:eastAsia="zh-CN"/>
        </w:rPr>
        <w:t>Internetas dažniausiai buvo naudojamas ryšiams palaikyti (89,2 proc.), internetinės bankininkystės paslaugoms (82,1 proc.), susirašinėjimui realiuoju laiku (79,7 proc.), naujienoms ir laikraščiams skaityti (79,2 proc.) bei informacijos apie prekes ir paslaugas paieškai (78,2 proc.).</w:t>
      </w:r>
    </w:p>
    <w:p w14:paraId="63CAFC83" w14:textId="77777777" w:rsidR="004A1200" w:rsidRPr="001961CC" w:rsidRDefault="004A1200" w:rsidP="004A1200">
      <w:pPr>
        <w:spacing w:after="0" w:line="240" w:lineRule="auto"/>
        <w:ind w:firstLine="720"/>
        <w:jc w:val="both"/>
        <w:rPr>
          <w:rFonts w:eastAsia="SimSun" w:cs="Times New Roman"/>
          <w:szCs w:val="20"/>
          <w:lang w:eastAsia="zh-CN"/>
        </w:rPr>
      </w:pPr>
      <w:r w:rsidRPr="00256003">
        <w:rPr>
          <w:rFonts w:eastAsia="SimSun" w:cs="Times New Roman"/>
          <w:szCs w:val="20"/>
          <w:lang w:eastAsia="zh-CN"/>
        </w:rPr>
        <w:t>Susirūpinimą dėl to, kad jų veikla internete gali būti registruojama siekiant teikti pritaikytą reklamą, nurodė 21,8 proc. Lietuvos gyventojų. Siekdami apriboti duomenų rinkimą, 29,6 proc. gyventojų buvo pakeitę interneto naršyklės nustatymus, kad neleistų įrašyti slapukų arba apribotų jų kiekį, o 19,3 proc. naudojo sekimą internete blokuojančią programinę įrangą.</w:t>
      </w:r>
    </w:p>
    <w:p w14:paraId="7D461E47" w14:textId="77777777" w:rsidR="004A1200" w:rsidRPr="00F572F7" w:rsidRDefault="004A1200" w:rsidP="004A1200">
      <w:pPr>
        <w:spacing w:after="0" w:line="240" w:lineRule="auto"/>
        <w:ind w:firstLine="720"/>
        <w:jc w:val="both"/>
        <w:rPr>
          <w:rFonts w:eastAsia="SimSun" w:cs="Times New Roman"/>
          <w:szCs w:val="20"/>
          <w:lang w:eastAsia="zh-CN"/>
        </w:rPr>
      </w:pPr>
    </w:p>
    <w:p w14:paraId="7842C0F7" w14:textId="338EA4F6" w:rsidR="004A1200" w:rsidRPr="00D64A27" w:rsidRDefault="004A1200" w:rsidP="00011F1C">
      <w:pPr>
        <w:spacing w:after="0" w:line="240" w:lineRule="auto"/>
        <w:ind w:firstLine="720"/>
        <w:rPr>
          <w:rFonts w:eastAsia="SimSun" w:cs="Times New Roman"/>
          <w:i/>
          <w:iCs/>
          <w:sz w:val="20"/>
          <w:szCs w:val="18"/>
          <w:lang w:eastAsia="zh-CN"/>
        </w:rPr>
      </w:pPr>
      <w:r w:rsidRPr="00B710ED">
        <w:rPr>
          <w:rFonts w:eastAsia="SimSun" w:cs="Times New Roman"/>
          <w:b/>
          <w:bCs/>
          <w:i/>
          <w:iCs/>
          <w:szCs w:val="20"/>
          <w:lang w:eastAsia="zh-CN"/>
        </w:rPr>
        <w:t>Interneto prieigą turintys namų ūkiai pagal gyvenamąją vietovę (proc.)</w:t>
      </w:r>
    </w:p>
    <w:p w14:paraId="33F1BE77" w14:textId="77777777" w:rsidR="004A1200" w:rsidRDefault="004A1200" w:rsidP="004A1200">
      <w:pPr>
        <w:spacing w:after="0" w:line="240" w:lineRule="auto"/>
        <w:jc w:val="both"/>
        <w:rPr>
          <w:rFonts w:eastAsia="SimSun" w:cs="Times New Roman"/>
          <w:b/>
          <w:bCs/>
          <w:i/>
          <w:iCs/>
          <w:szCs w:val="20"/>
          <w:lang w:eastAsia="zh-CN"/>
        </w:rPr>
      </w:pPr>
      <w:r>
        <w:rPr>
          <w:noProof/>
        </w:rPr>
        <w:drawing>
          <wp:inline distT="0" distB="0" distL="0" distR="0" wp14:anchorId="04916441" wp14:editId="71B8E023">
            <wp:extent cx="5974080" cy="2735580"/>
            <wp:effectExtent l="0" t="0" r="7620" b="7620"/>
            <wp:docPr id="315956634" name="Chart 1">
              <a:extLst xmlns:a="http://schemas.openxmlformats.org/drawingml/2006/main">
                <a:ext uri="{FF2B5EF4-FFF2-40B4-BE49-F238E27FC236}">
                  <a16:creationId xmlns:a16="http://schemas.microsoft.com/office/drawing/2014/main" id="{E38995A6-AA19-B7D8-2136-B0B99AC20C3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5C24A316" w14:textId="77777777" w:rsidR="004A1200" w:rsidRDefault="004A1200" w:rsidP="00011F1C">
      <w:pPr>
        <w:spacing w:after="0" w:line="240" w:lineRule="auto"/>
        <w:jc w:val="both"/>
        <w:rPr>
          <w:rFonts w:eastAsia="SimSun" w:cs="Times New Roman"/>
          <w:i/>
          <w:iCs/>
          <w:sz w:val="20"/>
          <w:szCs w:val="18"/>
          <w:lang w:eastAsia="zh-CN"/>
        </w:rPr>
      </w:pPr>
      <w:r w:rsidRPr="00D64A27">
        <w:rPr>
          <w:rFonts w:eastAsia="SimSun" w:cs="Times New Roman"/>
          <w:i/>
          <w:iCs/>
          <w:sz w:val="20"/>
          <w:szCs w:val="18"/>
          <w:lang w:eastAsia="zh-CN"/>
        </w:rPr>
        <w:t>Šaltinis: Valstybės duomenų agentūra</w:t>
      </w:r>
    </w:p>
    <w:p w14:paraId="215CBF29" w14:textId="77777777" w:rsidR="004A1200" w:rsidRDefault="004A1200" w:rsidP="003176E5">
      <w:pPr>
        <w:spacing w:after="0" w:line="240" w:lineRule="auto"/>
        <w:ind w:firstLine="720"/>
        <w:jc w:val="both"/>
        <w:rPr>
          <w:rFonts w:eastAsia="SimSun" w:cs="Times New Roman"/>
          <w:b/>
          <w:bCs/>
          <w:i/>
          <w:iCs/>
          <w:szCs w:val="20"/>
          <w:lang w:eastAsia="zh-CN"/>
        </w:rPr>
      </w:pPr>
    </w:p>
    <w:p w14:paraId="4B003A19" w14:textId="53EC0A87" w:rsidR="003176E5" w:rsidRPr="00BF437F" w:rsidRDefault="003176E5" w:rsidP="003176E5">
      <w:pPr>
        <w:spacing w:after="0" w:line="240" w:lineRule="auto"/>
        <w:ind w:firstLine="720"/>
        <w:jc w:val="both"/>
        <w:rPr>
          <w:rFonts w:eastAsia="SimSun" w:cs="Times New Roman"/>
          <w:b/>
          <w:bCs/>
          <w:i/>
          <w:iCs/>
          <w:szCs w:val="20"/>
          <w:lang w:eastAsia="zh-CN"/>
        </w:rPr>
      </w:pPr>
      <w:r w:rsidRPr="00BF437F">
        <w:rPr>
          <w:rFonts w:eastAsia="SimSun" w:cs="Times New Roman"/>
          <w:b/>
          <w:bCs/>
          <w:i/>
          <w:iCs/>
          <w:szCs w:val="20"/>
          <w:lang w:eastAsia="zh-CN"/>
        </w:rPr>
        <w:t xml:space="preserve">Viešųjų elektroninių paslaugų plėtra </w:t>
      </w:r>
    </w:p>
    <w:p w14:paraId="670AB27B" w14:textId="77777777" w:rsidR="005F5C54" w:rsidRDefault="005F5C54" w:rsidP="005E0460">
      <w:pPr>
        <w:spacing w:after="0" w:line="240" w:lineRule="auto"/>
        <w:ind w:firstLine="720"/>
        <w:jc w:val="both"/>
        <w:rPr>
          <w:rFonts w:eastAsia="SimSun" w:cs="Times New Roman"/>
          <w:szCs w:val="20"/>
          <w:lang w:eastAsia="zh-CN"/>
        </w:rPr>
      </w:pPr>
    </w:p>
    <w:p w14:paraId="19245817" w14:textId="77777777" w:rsidR="005F5C54" w:rsidRPr="00F578C1" w:rsidRDefault="005F5C54" w:rsidP="005F5C54">
      <w:pPr>
        <w:spacing w:after="0" w:line="240" w:lineRule="auto"/>
        <w:ind w:firstLine="720"/>
        <w:jc w:val="both"/>
        <w:rPr>
          <w:rFonts w:eastAsia="SimSun" w:cs="Times New Roman"/>
          <w:szCs w:val="20"/>
          <w:lang w:eastAsia="zh-CN"/>
        </w:rPr>
      </w:pPr>
      <w:r w:rsidRPr="00256003">
        <w:rPr>
          <w:rFonts w:eastAsia="SimSun" w:cs="Times New Roman"/>
          <w:szCs w:val="20"/>
          <w:lang w:eastAsia="zh-CN"/>
        </w:rPr>
        <w:t>Valstybės duomenų agentūros duomenimis, 202</w:t>
      </w:r>
      <w:r w:rsidRPr="00256003">
        <w:rPr>
          <w:rFonts w:eastAsia="SimSun" w:cs="Times New Roman"/>
          <w:szCs w:val="20"/>
          <w:lang w:val="en-US" w:eastAsia="zh-CN"/>
        </w:rPr>
        <w:t>6</w:t>
      </w:r>
      <w:r w:rsidRPr="00256003">
        <w:rPr>
          <w:rFonts w:eastAsia="SimSun" w:cs="Times New Roman"/>
          <w:szCs w:val="20"/>
          <w:lang w:eastAsia="zh-CN"/>
        </w:rPr>
        <w:t xml:space="preserve"> m. valstybės institucijų ar kitų viešųjų paslaugų įstaigų elektroninėmis paslaugomis bent kartą per metus pasinaudojo 77,7 proc. 16–74 metų amžiaus gyventojų. Dažniausiai gyventojai naudojo valstybės institucijų ar viešųjų įstaigų interneto svetaines prieigai prie įrašų apie save (68,1 proc.), pajamų mokesčio deklaracijai pateikti (62,9 proc.), užsiregistruoti vizitui ar užsakymui atlikti (53,5 proc.).</w:t>
      </w:r>
    </w:p>
    <w:p w14:paraId="7E81CC7D" w14:textId="206E0A21" w:rsidR="005E0460" w:rsidRPr="00BF437F" w:rsidRDefault="005E0460" w:rsidP="005E0460">
      <w:pPr>
        <w:spacing w:after="0" w:line="240" w:lineRule="auto"/>
        <w:ind w:firstLine="720"/>
        <w:jc w:val="both"/>
        <w:rPr>
          <w:rFonts w:eastAsia="SimSun" w:cs="Times New Roman"/>
          <w:szCs w:val="20"/>
          <w:lang w:eastAsia="zh-CN"/>
        </w:rPr>
      </w:pPr>
      <w:r w:rsidRPr="00BF437F">
        <w:rPr>
          <w:rFonts w:eastAsia="SimSun" w:cs="Times New Roman"/>
          <w:szCs w:val="20"/>
          <w:lang w:eastAsia="zh-CN"/>
        </w:rPr>
        <w:t xml:space="preserve">Valstybės skaitmeninių sprendimų agentūros užsakymu 2026 m. atlikto tyrimo duomenimis, 66 proc. Lietuvos gyventojų per pastaruosius 12 mėn. lankėsi valstybės institucijų ir įstaigų interneto svetainėse, palyginimui, 2025 m. – 64 proc. </w:t>
      </w:r>
    </w:p>
    <w:p w14:paraId="41897108" w14:textId="63DF09A4" w:rsidR="005E0460" w:rsidRPr="00BF437F" w:rsidRDefault="005E0460" w:rsidP="005E0460">
      <w:pPr>
        <w:spacing w:after="0" w:line="240" w:lineRule="auto"/>
        <w:ind w:firstLine="720"/>
        <w:jc w:val="both"/>
        <w:rPr>
          <w:rFonts w:eastAsia="SimSun" w:cs="Times New Roman"/>
          <w:szCs w:val="20"/>
          <w:lang w:eastAsia="zh-CN"/>
        </w:rPr>
      </w:pPr>
      <w:r w:rsidRPr="00BF437F">
        <w:rPr>
          <w:rFonts w:eastAsia="SimSun" w:cs="Times New Roman"/>
          <w:szCs w:val="20"/>
          <w:lang w:eastAsia="zh-CN"/>
        </w:rPr>
        <w:t xml:space="preserve">Dažniausiai šiose interneto svetainėse naudojamasi valstybės institucijų ir įstaigų teikiamomis elektroninėmis viešosiomis paslaugomis (61 proc. apsilankiusiųjų), ieškoma informacijos apie valstybės instituciją ar įstaigą (51 proc. apsilankiusiųjų), informacijos apie valstybės institucijų ir įstaigų teikiamas viešąsias paslaugas ir jų gavimo tvarką (33 proc. apsilankiusiųjų), parsisiunčiami prašymai, formos (20 proc. </w:t>
      </w:r>
      <w:r w:rsidRPr="00BF437F">
        <w:rPr>
          <w:rFonts w:eastAsia="SimSun" w:cs="Times New Roman"/>
          <w:szCs w:val="20"/>
          <w:lang w:eastAsia="zh-CN"/>
        </w:rPr>
        <w:lastRenderedPageBreak/>
        <w:t>apsilankiusiųjų) bei ieškoma informacijos apie darbuotojus, jų kontaktus (19 proc. apsilankiusių viešojo sektoriaus interneto svetainėse).</w:t>
      </w:r>
    </w:p>
    <w:p w14:paraId="50C20EA8" w14:textId="773E557E" w:rsidR="005E0460" w:rsidRPr="00BF437F" w:rsidRDefault="005E0460" w:rsidP="005E0460">
      <w:pPr>
        <w:spacing w:after="0" w:line="240" w:lineRule="auto"/>
        <w:ind w:firstLine="720"/>
        <w:jc w:val="both"/>
        <w:rPr>
          <w:rFonts w:eastAsia="SimSun" w:cs="Times New Roman"/>
          <w:szCs w:val="20"/>
          <w:lang w:eastAsia="zh-CN"/>
        </w:rPr>
      </w:pPr>
      <w:r w:rsidRPr="00BF437F">
        <w:rPr>
          <w:rFonts w:eastAsia="SimSun" w:cs="Times New Roman"/>
          <w:szCs w:val="20"/>
          <w:lang w:eastAsia="zh-CN"/>
        </w:rPr>
        <w:t>Pažymėtina, kad 45 proc. respondentų, kurie per pastaruosius 12 mėnesių nei karto nesilankė viešųjų institucijų interneto svetainėse, nurodė, kad sudėtinga naudotis elektroninėmis paslaugomis. Dalis gyventojų nesilankymo viešųjų institucijų interneto svetainėse priežastimi nurodė, kad neranda reikiamos informacijos (13 proc. respondentų). Vis dėlto dauguma gyventojų (70 proc.) jų pateikiamos informacijos kokybę bendrai vertina teigiamai (2025 m.  – 77 proc.).</w:t>
      </w:r>
    </w:p>
    <w:p w14:paraId="66F46A14" w14:textId="27FB53BB" w:rsidR="00141905" w:rsidRDefault="005E0460" w:rsidP="00141905">
      <w:pPr>
        <w:spacing w:after="0" w:line="240" w:lineRule="auto"/>
        <w:ind w:firstLine="720"/>
        <w:jc w:val="both"/>
        <w:rPr>
          <w:rFonts w:eastAsia="SimSun" w:cs="Times New Roman"/>
          <w:szCs w:val="20"/>
          <w:lang w:eastAsia="zh-CN"/>
        </w:rPr>
      </w:pPr>
      <w:r w:rsidRPr="00BF437F">
        <w:rPr>
          <w:rFonts w:eastAsia="SimSun" w:cs="Times New Roman"/>
          <w:szCs w:val="20"/>
          <w:lang w:eastAsia="zh-CN"/>
        </w:rPr>
        <w:t xml:space="preserve">Tarp gyventojų populiariausios šios elektroninės paslaugos tarp 12 pagrindinių gyventojams skirtų elektroninių paslaugų: pajamų mokesčio deklaravimo paslauga – ja naudojosi 55 proc. visų apklaustųjų, su sveikata susijusios paslaugos (informacijos apie paslaugų teikimą skirtingose ligoninėse paieška, registracija pas sveikatos priežiūros specialistus) – 52 proc., su automobilių registravimo paslauga – 25 proc., su asmens dokumentais (pasais, asmens tapatybės kortelėmis, vairuotojo pažymėjimais) susijusiomis paslaugomis – 23 proc., su darbo paieška susijusia paslauga – 15 proc., su viešosios bibliotekos katalogų prieinamumu susijusi paslauga –  14 proc., nuo visų apklaustųjų. </w:t>
      </w:r>
    </w:p>
    <w:p w14:paraId="0D0C8E04" w14:textId="77777777" w:rsidR="002874A0" w:rsidRPr="004A1200" w:rsidRDefault="002874A0" w:rsidP="00141905">
      <w:pPr>
        <w:spacing w:after="0" w:line="240" w:lineRule="auto"/>
        <w:ind w:firstLine="720"/>
        <w:jc w:val="both"/>
        <w:rPr>
          <w:rFonts w:eastAsia="SimSun" w:cs="Times New Roman"/>
          <w:b/>
          <w:bCs/>
          <w:i/>
          <w:iCs/>
          <w:szCs w:val="20"/>
          <w:lang w:eastAsia="zh-CN"/>
        </w:rPr>
      </w:pPr>
    </w:p>
    <w:p w14:paraId="4A07405A" w14:textId="77DA3C48" w:rsidR="005E0460" w:rsidRPr="004A1200" w:rsidRDefault="005E0460" w:rsidP="004A1200">
      <w:pPr>
        <w:spacing w:after="0" w:line="240" w:lineRule="auto"/>
        <w:ind w:firstLine="720"/>
        <w:rPr>
          <w:rFonts w:eastAsia="SimSun" w:cs="Times New Roman"/>
          <w:b/>
          <w:bCs/>
          <w:i/>
          <w:iCs/>
          <w:szCs w:val="20"/>
          <w:lang w:eastAsia="zh-CN"/>
        </w:rPr>
      </w:pPr>
      <w:r w:rsidRPr="004A1200">
        <w:rPr>
          <w:rFonts w:eastAsia="SimSun" w:cs="Times New Roman"/>
          <w:b/>
          <w:bCs/>
          <w:i/>
          <w:iCs/>
          <w:szCs w:val="20"/>
          <w:lang w:eastAsia="zh-CN"/>
        </w:rPr>
        <w:t>Gyventojų naudojimasis elektroninėmis paslaugomis (proc.)</w:t>
      </w:r>
    </w:p>
    <w:p w14:paraId="23A11115" w14:textId="5943894B" w:rsidR="005E0460" w:rsidRPr="00BF437F" w:rsidRDefault="00EB534D" w:rsidP="00EB534D">
      <w:pPr>
        <w:spacing w:after="0" w:line="240" w:lineRule="auto"/>
        <w:rPr>
          <w:rFonts w:eastAsia="SimSun" w:cs="Times New Roman"/>
          <w:szCs w:val="20"/>
          <w:lang w:eastAsia="zh-CN"/>
        </w:rPr>
      </w:pPr>
      <w:r w:rsidRPr="00BF437F">
        <w:rPr>
          <w:noProof/>
        </w:rPr>
        <w:drawing>
          <wp:inline distT="0" distB="0" distL="0" distR="0" wp14:anchorId="0EF6D738" wp14:editId="4FC4B33F">
            <wp:extent cx="6179820" cy="3451860"/>
            <wp:effectExtent l="0" t="0" r="11430" b="15240"/>
            <wp:docPr id="798323134" name="Diagrama 1">
              <a:extLst xmlns:a="http://schemas.openxmlformats.org/drawingml/2006/main">
                <a:ext uri="{FF2B5EF4-FFF2-40B4-BE49-F238E27FC236}">
                  <a16:creationId xmlns:a16="http://schemas.microsoft.com/office/drawing/2014/main" id="{B810F7AD-52DD-4FAE-E845-BED8E0CAB2A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12B6F89" w14:textId="77777777" w:rsidR="00EB534D" w:rsidRPr="00BF437F" w:rsidRDefault="00EB534D" w:rsidP="00EB534D">
      <w:pPr>
        <w:spacing w:after="0" w:line="240" w:lineRule="auto"/>
        <w:rPr>
          <w:rFonts w:eastAsia="SimSun" w:cs="Times New Roman"/>
          <w:i/>
          <w:iCs/>
          <w:sz w:val="20"/>
          <w:szCs w:val="18"/>
          <w:lang w:eastAsia="zh-CN"/>
        </w:rPr>
      </w:pPr>
      <w:r w:rsidRPr="00BF437F">
        <w:rPr>
          <w:rFonts w:eastAsia="SimSun" w:cs="Times New Roman"/>
          <w:i/>
          <w:iCs/>
          <w:sz w:val="20"/>
          <w:szCs w:val="18"/>
          <w:lang w:eastAsia="zh-CN"/>
        </w:rPr>
        <w:t>Šaltinis: Valstybės skaitmeninių sprendimų agentūra</w:t>
      </w:r>
    </w:p>
    <w:p w14:paraId="1FD7F4B8" w14:textId="77777777" w:rsidR="00EB534D" w:rsidRPr="00BF437F" w:rsidRDefault="00EB534D" w:rsidP="00EB534D">
      <w:pPr>
        <w:spacing w:after="0" w:line="240" w:lineRule="auto"/>
        <w:rPr>
          <w:rFonts w:eastAsia="SimSun" w:cs="Times New Roman"/>
          <w:szCs w:val="20"/>
          <w:lang w:eastAsia="zh-CN"/>
        </w:rPr>
      </w:pPr>
    </w:p>
    <w:p w14:paraId="3B088F05" w14:textId="77777777" w:rsidR="005E0460" w:rsidRPr="00BF437F" w:rsidRDefault="005E0460" w:rsidP="005E0460">
      <w:pPr>
        <w:spacing w:after="0" w:line="240" w:lineRule="auto"/>
        <w:ind w:firstLine="720"/>
        <w:jc w:val="both"/>
        <w:rPr>
          <w:rFonts w:eastAsia="SimSun" w:cs="Times New Roman"/>
          <w:szCs w:val="20"/>
          <w:lang w:eastAsia="zh-CN"/>
        </w:rPr>
      </w:pPr>
      <w:r w:rsidRPr="00BF437F">
        <w:rPr>
          <w:rFonts w:eastAsia="SimSun" w:cs="Times New Roman"/>
          <w:szCs w:val="20"/>
          <w:lang w:eastAsia="zh-CN"/>
        </w:rPr>
        <w:t>Gyventojų geriausiai vertinamos paslaugos: gyvenamosios vietos deklaravimas (9 balai), viešųjų bibliotekų katalogų prieinamumas (8,9 balo),  priėmimas į aukštąsias mokyklas (8,7 balo), asmens dokumentai (8,4 balo), pajamų mokesčio deklaravimas (8,4 balo), automobilių registracija (8,4  balo), gimimo, santuokos liudijimai (8,4 balo) ir pranešimai/pareiškimai policijai (8,2 balo).</w:t>
      </w:r>
    </w:p>
    <w:p w14:paraId="52639652" w14:textId="0C8AE50A" w:rsidR="005E0460" w:rsidRPr="00BF437F" w:rsidRDefault="005E0460" w:rsidP="005E0460">
      <w:pPr>
        <w:spacing w:after="0" w:line="240" w:lineRule="auto"/>
        <w:ind w:firstLine="720"/>
        <w:jc w:val="both"/>
        <w:rPr>
          <w:rFonts w:eastAsia="SimSun" w:cs="Times New Roman"/>
          <w:szCs w:val="20"/>
          <w:lang w:eastAsia="zh-CN"/>
        </w:rPr>
      </w:pPr>
      <w:r w:rsidRPr="00BF437F">
        <w:rPr>
          <w:rFonts w:eastAsia="SimSun" w:cs="Times New Roman"/>
          <w:szCs w:val="20"/>
          <w:lang w:eastAsia="zh-CN"/>
        </w:rPr>
        <w:t xml:space="preserve">Tyrimo duomenimis, Elektroninių valdžios vartų portale www.epaslaugos.lt lankėsi 50 proc. Lietuvos gyventojų, palyginimui, 2025 m. - 47 proc. Dažniausiai Lietuvos gyventojai šiame portale lankėsi dėl elektroninės paslaugos užsakymo arba pasinaudojimo ja – 64 proc., ieškojo informacijos apie institucijų teikiamas elektronines viešąsias paslaugas – 42 proc. apsilankiusiųjų portale. Elektroninių valdžios vartų portalo kokybė vertinama kaip: pateikiamos informacijos naudingumas – 8,1 balo, pateikiamo turinio aiškumas - 7,8 balo, pateikimo ir turinio patogumas vartotojui – 7,8 balo. Šie vertinimai per pastaruosius metus nepakito.  </w:t>
      </w:r>
    </w:p>
    <w:p w14:paraId="518AAA05" w14:textId="478169BA" w:rsidR="005E0460" w:rsidRPr="00BF437F" w:rsidRDefault="005E0460" w:rsidP="005E0460">
      <w:pPr>
        <w:spacing w:after="0" w:line="240" w:lineRule="auto"/>
        <w:ind w:firstLine="720"/>
        <w:jc w:val="both"/>
        <w:rPr>
          <w:rFonts w:eastAsia="SimSun" w:cs="Times New Roman"/>
          <w:szCs w:val="20"/>
          <w:lang w:eastAsia="zh-CN"/>
        </w:rPr>
      </w:pPr>
      <w:r w:rsidRPr="00BF437F">
        <w:rPr>
          <w:rFonts w:eastAsia="SimSun" w:cs="Times New Roman"/>
          <w:szCs w:val="20"/>
          <w:lang w:eastAsia="zh-CN"/>
        </w:rPr>
        <w:t>Tyrimo duomenimis, 2026 m. 33 proc. ieškojo informacijos internete apie viešojo sektoriaus institucijų priimtus ar planuojamus sprendimus. 9 proc. besinaudojančių internetu Lietuvos gyventojų pareiškė savo nuomonę internete dėl viešojo sektoriaus institucijų priimtų ar planuojamų priimti sprendimų, 1 proc. patys pateikė tokių sprendimų projektus, 3 proc. pateikė pasiūlymus dėl tokių sprendimų tobulinimo.</w:t>
      </w:r>
    </w:p>
    <w:p w14:paraId="4FA960AD" w14:textId="77777777" w:rsidR="005E0460" w:rsidRPr="00BF437F" w:rsidRDefault="005E0460" w:rsidP="005E0460">
      <w:pPr>
        <w:spacing w:after="0" w:line="240" w:lineRule="auto"/>
        <w:ind w:firstLine="720"/>
        <w:jc w:val="both"/>
        <w:rPr>
          <w:rFonts w:eastAsia="SimSun" w:cs="Times New Roman"/>
          <w:szCs w:val="20"/>
          <w:lang w:eastAsia="zh-CN"/>
        </w:rPr>
      </w:pPr>
      <w:r w:rsidRPr="00BF437F">
        <w:rPr>
          <w:rFonts w:eastAsia="SimSun" w:cs="Times New Roman"/>
          <w:szCs w:val="20"/>
          <w:lang w:eastAsia="zh-CN"/>
        </w:rPr>
        <w:lastRenderedPageBreak/>
        <w:t>Su lietuvių kalba susijusiomis elektroninėmis paslaugomis, tokiomis kaip internetinės vertimo priemonės, automatinės kalbos atpažinimo priemonės, naudojosi 24 proc. Lietuvos gyventojų. Su Lietuvos kultūros paveldu susijusiomis elektroninėmis paslaugomis naudojosi 9 proc. Lietuvos gyventojų. Pažymėtina, kad šios paslaugos apima suskaitmeninto Lietuvos kultūros paveldo interneto svetainės, virtualių Lietuvos muziejų interneto svetainių, Lietuvos televizijos, radijo, kino ar kitų archyvų interneto svetainėse teikiamas informacijos paieškos, peržiūros ar užsakymo elektronines paslaugas.</w:t>
      </w:r>
    </w:p>
    <w:p w14:paraId="2FEEA50A" w14:textId="77777777" w:rsidR="005E0460" w:rsidRPr="00BF437F" w:rsidRDefault="005E0460" w:rsidP="005E0460">
      <w:pPr>
        <w:spacing w:after="0" w:line="240" w:lineRule="auto"/>
        <w:ind w:firstLine="720"/>
        <w:jc w:val="both"/>
      </w:pPr>
      <w:r w:rsidRPr="00BF437F">
        <w:rPr>
          <w:rFonts w:eastAsia="SimSun" w:cs="Times New Roman"/>
          <w:szCs w:val="20"/>
          <w:lang w:eastAsia="zh-CN"/>
        </w:rPr>
        <w:t>Dauguma apklaustųjų, besilankiusių viešųjų institucijų svetainėse, saugos problemų nepajuto (83 proc.). 57 proc</w:t>
      </w:r>
      <w:r w:rsidRPr="00BF437F">
        <w:t>. apklaustųjų pasitiki bendravimo su viešosiomis institucijomis elektroniniu būdu saugumu. </w:t>
      </w:r>
    </w:p>
    <w:p w14:paraId="68E525FC" w14:textId="77777777" w:rsidR="003176E5" w:rsidRPr="00BF437F" w:rsidRDefault="003176E5" w:rsidP="00E45483">
      <w:pPr>
        <w:spacing w:after="0" w:line="240" w:lineRule="auto"/>
        <w:ind w:firstLine="720"/>
        <w:jc w:val="both"/>
        <w:rPr>
          <w:rFonts w:eastAsia="SimSun" w:cs="Times New Roman"/>
          <w:szCs w:val="20"/>
          <w:lang w:eastAsia="zh-CN"/>
        </w:rPr>
      </w:pPr>
    </w:p>
    <w:p w14:paraId="031420B8" w14:textId="77777777" w:rsidR="00E65042" w:rsidRPr="00BF437F" w:rsidRDefault="00E65042" w:rsidP="00E65042">
      <w:pPr>
        <w:spacing w:after="0" w:line="240" w:lineRule="auto"/>
        <w:ind w:firstLine="720"/>
        <w:jc w:val="both"/>
        <w:rPr>
          <w:rFonts w:eastAsia="SimSun" w:cs="Times New Roman"/>
          <w:b/>
          <w:bCs/>
          <w:i/>
          <w:iCs/>
          <w:szCs w:val="20"/>
          <w:lang w:eastAsia="zh-CN"/>
        </w:rPr>
      </w:pPr>
      <w:r w:rsidRPr="00BF437F">
        <w:rPr>
          <w:rFonts w:eastAsia="SimSun" w:cs="Times New Roman"/>
          <w:b/>
          <w:bCs/>
          <w:i/>
          <w:iCs/>
          <w:szCs w:val="20"/>
          <w:lang w:eastAsia="zh-CN"/>
        </w:rPr>
        <w:t>Informacinių technologijų naudojimas įmonėse</w:t>
      </w:r>
    </w:p>
    <w:p w14:paraId="0E1B3541" w14:textId="77777777" w:rsidR="00D54AEC" w:rsidRPr="00BF437F" w:rsidRDefault="00D54AEC" w:rsidP="00D54AEC">
      <w:pPr>
        <w:spacing w:after="0" w:line="240" w:lineRule="auto"/>
        <w:ind w:firstLine="720"/>
        <w:jc w:val="both"/>
        <w:rPr>
          <w:rFonts w:eastAsia="SimSun" w:cs="Times New Roman"/>
          <w:szCs w:val="20"/>
          <w:lang w:eastAsia="zh-CN"/>
        </w:rPr>
      </w:pPr>
      <w:r w:rsidRPr="00BF437F">
        <w:rPr>
          <w:rFonts w:eastAsia="SimSun" w:cs="Times New Roman"/>
          <w:szCs w:val="20"/>
          <w:lang w:eastAsia="zh-CN"/>
        </w:rPr>
        <w:t>Valstybės duomenų agentūros duomenimis, 2026 m. viduryje 34,7 proc. Lietuvos įmonių naudojo dirbtinio intelekto (DI) technologijas. Palyginti su 2025 m., šis rodiklis padidėjo 13,4 procentinio punkto (2025 m. – 21,3 proc.). Dažniausiai įmonės DI technologijas taikė rašytinės kalbos analizei (27,6 proc.) ir paveikslėlių, vaizdo ar garso medžiagos generavimui (21,8 proc.).</w:t>
      </w:r>
    </w:p>
    <w:p w14:paraId="44D6ADE5" w14:textId="77777777" w:rsidR="00D54AEC" w:rsidRPr="00BF437F" w:rsidRDefault="00D54AEC" w:rsidP="00D54AEC">
      <w:pPr>
        <w:spacing w:after="0" w:line="240" w:lineRule="auto"/>
        <w:ind w:firstLine="720"/>
        <w:jc w:val="both"/>
        <w:rPr>
          <w:rFonts w:eastAsia="SimSun" w:cs="Times New Roman"/>
          <w:szCs w:val="20"/>
          <w:lang w:eastAsia="zh-CN"/>
        </w:rPr>
      </w:pPr>
      <w:r w:rsidRPr="00BF437F">
        <w:rPr>
          <w:rFonts w:eastAsia="SimSun" w:cs="Times New Roman"/>
          <w:szCs w:val="20"/>
          <w:lang w:eastAsia="zh-CN"/>
        </w:rPr>
        <w:t>2026 m. viduryje 52,9 proc. įmonių pirko debesų kompiuterijos paslaugas. Palyginti su 2025 m., tokių įmonių dalis sumažėjo 5,2 procentinio punkto. Elektroninio pašto paslaugas debesijoje pirko 48,9 proc. įmonių, saugos programinę įrangą – 41,0 proc., o finansų ir apskaitos programinę įrangą – 40,7 proc. įmonių.</w:t>
      </w:r>
    </w:p>
    <w:p w14:paraId="673BE7DA" w14:textId="77777777" w:rsidR="005077D7" w:rsidRPr="005077D7" w:rsidRDefault="00D54AEC" w:rsidP="005077D7">
      <w:pPr>
        <w:spacing w:after="0" w:line="240" w:lineRule="auto"/>
        <w:ind w:firstLine="720"/>
        <w:jc w:val="both"/>
        <w:rPr>
          <w:rFonts w:eastAsia="SimSun" w:cs="Times New Roman"/>
          <w:szCs w:val="20"/>
          <w:lang w:val="en-US" w:eastAsia="zh-CN"/>
        </w:rPr>
      </w:pPr>
      <w:r w:rsidRPr="00BF437F">
        <w:rPr>
          <w:rFonts w:eastAsia="SimSun" w:cs="Times New Roman"/>
          <w:szCs w:val="20"/>
          <w:lang w:eastAsia="zh-CN"/>
        </w:rPr>
        <w:t xml:space="preserve">E. saugos priemones </w:t>
      </w:r>
      <w:r w:rsidR="005F533E">
        <w:rPr>
          <w:rFonts w:eastAsia="SimSun" w:cs="Times New Roman"/>
          <w:szCs w:val="20"/>
          <w:lang w:val="en-US" w:eastAsia="zh-CN"/>
        </w:rPr>
        <w:t xml:space="preserve">2026 m. </w:t>
      </w:r>
      <w:r w:rsidRPr="00BF437F">
        <w:rPr>
          <w:rFonts w:eastAsia="SimSun" w:cs="Times New Roman"/>
          <w:szCs w:val="20"/>
          <w:lang w:eastAsia="zh-CN"/>
        </w:rPr>
        <w:t xml:space="preserve">naudojo 83,8 proc. Lietuvos įmonių. </w:t>
      </w:r>
      <w:r w:rsidR="005077D7" w:rsidRPr="005077D7">
        <w:rPr>
          <w:rFonts w:eastAsia="SimSun" w:cs="Times New Roman"/>
          <w:szCs w:val="20"/>
          <w:lang w:eastAsia="zh-CN"/>
        </w:rPr>
        <w:t>Dažniausiai taikytos priemonės buvo griežti tapatybės patvirtinimo slaptažodžių reikalavimai (67,4 proc.), atsarginių duomenų kopijų saugojimas skirtingose vietose (62,4 proc.) ir tinklo prieigos kontrolė (51,8 proc.).</w:t>
      </w:r>
    </w:p>
    <w:p w14:paraId="1C167343" w14:textId="0F49D4E0" w:rsidR="00261058" w:rsidRDefault="00261058" w:rsidP="00261058">
      <w:pPr>
        <w:spacing w:after="0" w:line="240" w:lineRule="auto"/>
        <w:ind w:firstLine="720"/>
        <w:jc w:val="both"/>
        <w:rPr>
          <w:rFonts w:eastAsia="SimSun" w:cs="Times New Roman"/>
          <w:szCs w:val="20"/>
          <w:lang w:eastAsia="zh-CN"/>
        </w:rPr>
      </w:pPr>
      <w:r w:rsidRPr="00BF437F">
        <w:rPr>
          <w:rFonts w:eastAsia="SimSun" w:cs="Times New Roman"/>
          <w:szCs w:val="20"/>
          <w:lang w:eastAsia="zh-CN"/>
        </w:rPr>
        <w:t xml:space="preserve">Interneto svetainę 2026 m. turėjo 78,8 proc. Lietuvos įmonių, kai 2025 m. šis rodiklis siekė 74,7 proc. </w:t>
      </w:r>
      <w:r w:rsidR="007D047E">
        <w:rPr>
          <w:rFonts w:eastAsia="SimSun" w:cs="Times New Roman"/>
          <w:szCs w:val="20"/>
          <w:lang w:eastAsia="zh-CN"/>
        </w:rPr>
        <w:t>F</w:t>
      </w:r>
      <w:r w:rsidR="007D047E" w:rsidRPr="00BF437F">
        <w:rPr>
          <w:rFonts w:eastAsia="SimSun" w:cs="Times New Roman"/>
          <w:szCs w:val="20"/>
          <w:lang w:eastAsia="zh-CN"/>
        </w:rPr>
        <w:t xml:space="preserve">iksuotuoju plačiajuosčiu interneto ryšiu </w:t>
      </w:r>
      <w:r w:rsidR="007D047E">
        <w:rPr>
          <w:rFonts w:eastAsia="SimSun" w:cs="Times New Roman"/>
          <w:szCs w:val="20"/>
          <w:lang w:eastAsia="zh-CN"/>
        </w:rPr>
        <w:t xml:space="preserve">naudojosi </w:t>
      </w:r>
      <w:r w:rsidRPr="00BF437F">
        <w:rPr>
          <w:rFonts w:eastAsia="SimSun" w:cs="Times New Roman"/>
          <w:szCs w:val="20"/>
          <w:lang w:eastAsia="zh-CN"/>
        </w:rPr>
        <w:t>88,6 proc. įmonių</w:t>
      </w:r>
      <w:r w:rsidR="007D047E">
        <w:rPr>
          <w:rFonts w:eastAsia="SimSun" w:cs="Times New Roman"/>
          <w:szCs w:val="20"/>
          <w:lang w:eastAsia="zh-CN"/>
        </w:rPr>
        <w:t>.</w:t>
      </w:r>
    </w:p>
    <w:p w14:paraId="32BA1497" w14:textId="5D6AE0F5" w:rsidR="00605385" w:rsidRDefault="00605385" w:rsidP="00605385">
      <w:pPr>
        <w:spacing w:after="0" w:line="240" w:lineRule="auto"/>
        <w:jc w:val="both"/>
        <w:rPr>
          <w:rFonts w:eastAsia="SimSun" w:cs="Times New Roman"/>
          <w:szCs w:val="20"/>
          <w:lang w:eastAsia="zh-CN"/>
        </w:rPr>
      </w:pPr>
    </w:p>
    <w:p w14:paraId="4DA9D871" w14:textId="60A1C92C" w:rsidR="00DD6BC1" w:rsidRDefault="00DD6BC1" w:rsidP="00DD6BC1">
      <w:pPr>
        <w:spacing w:after="0" w:line="240" w:lineRule="auto"/>
        <w:ind w:firstLine="720"/>
        <w:jc w:val="both"/>
        <w:rPr>
          <w:rFonts w:eastAsia="SimSun" w:cs="Times New Roman"/>
          <w:b/>
          <w:bCs/>
          <w:i/>
          <w:iCs/>
          <w:szCs w:val="20"/>
          <w:lang w:eastAsia="zh-CN"/>
        </w:rPr>
      </w:pPr>
      <w:r w:rsidRPr="00585AE2">
        <w:rPr>
          <w:rFonts w:eastAsia="SimSun" w:cs="Times New Roman"/>
          <w:b/>
          <w:bCs/>
          <w:i/>
          <w:iCs/>
          <w:szCs w:val="20"/>
          <w:lang w:eastAsia="zh-CN"/>
        </w:rPr>
        <w:t>Elektroninės prekybos plėtra</w:t>
      </w:r>
    </w:p>
    <w:p w14:paraId="07E148E9" w14:textId="2BAC64AF" w:rsidR="00DD6BC1" w:rsidRDefault="00DD6BC1" w:rsidP="00DD6BC1">
      <w:pPr>
        <w:spacing w:after="0" w:line="240" w:lineRule="auto"/>
        <w:ind w:firstLine="720"/>
        <w:jc w:val="both"/>
        <w:rPr>
          <w:rFonts w:eastAsia="SimSun"/>
          <w:szCs w:val="20"/>
          <w:lang w:eastAsia="zh-CN"/>
        </w:rPr>
      </w:pPr>
      <w:r w:rsidRPr="00256003">
        <w:rPr>
          <w:rFonts w:eastAsia="SimSun"/>
          <w:szCs w:val="20"/>
          <w:lang w:eastAsia="zh-CN"/>
        </w:rPr>
        <w:t xml:space="preserve">Valstybės duomenų agentūros duomenimis, e. prekyba per paskutinius 3 mėnesius asmeniniais tikslais naudojosi </w:t>
      </w:r>
      <w:r w:rsidR="004B5A29" w:rsidRPr="00256003">
        <w:rPr>
          <w:rFonts w:eastAsia="SimSun"/>
          <w:szCs w:val="20"/>
          <w:lang w:val="en-US" w:eastAsia="zh-CN"/>
        </w:rPr>
        <w:t>60,6</w:t>
      </w:r>
      <w:r w:rsidRPr="00256003">
        <w:rPr>
          <w:rFonts w:eastAsia="SimSun"/>
          <w:szCs w:val="20"/>
          <w:lang w:eastAsia="zh-CN"/>
        </w:rPr>
        <w:t xml:space="preserve"> proc. 16–74 metų amžiaus gyventojų. Per pastaruosius 12 mėn. prekes ar paslaugas internetu pirko ar užsakė </w:t>
      </w:r>
      <w:r w:rsidR="00832738" w:rsidRPr="00256003">
        <w:rPr>
          <w:rFonts w:eastAsia="SimSun"/>
          <w:szCs w:val="20"/>
          <w:lang w:eastAsia="zh-CN"/>
        </w:rPr>
        <w:t>70</w:t>
      </w:r>
      <w:r w:rsidRPr="00256003">
        <w:rPr>
          <w:rFonts w:eastAsia="SimSun"/>
          <w:szCs w:val="20"/>
          <w:lang w:eastAsia="zh-CN"/>
        </w:rPr>
        <w:t>,8 proc. 16–74 metų amžiaus gyventojų.</w:t>
      </w:r>
    </w:p>
    <w:p w14:paraId="48231631" w14:textId="77777777" w:rsidR="00DD6BC1" w:rsidRDefault="00DD6BC1" w:rsidP="00DD6BC1">
      <w:pPr>
        <w:spacing w:after="0" w:line="240" w:lineRule="auto"/>
        <w:ind w:firstLine="720"/>
        <w:jc w:val="both"/>
        <w:rPr>
          <w:rFonts w:eastAsia="SimSun"/>
          <w:szCs w:val="20"/>
          <w:lang w:eastAsia="zh-CN"/>
        </w:rPr>
      </w:pPr>
    </w:p>
    <w:p w14:paraId="051725C1" w14:textId="784A35FF" w:rsidR="00DD6BC1" w:rsidRPr="001C6855" w:rsidRDefault="00DD6BC1" w:rsidP="004A1200">
      <w:pPr>
        <w:spacing w:after="0" w:line="240" w:lineRule="auto"/>
        <w:ind w:firstLine="720"/>
        <w:rPr>
          <w:rFonts w:eastAsia="SimSun" w:cs="Times New Roman"/>
          <w:b/>
          <w:bCs/>
          <w:i/>
          <w:iCs/>
          <w:szCs w:val="20"/>
          <w:lang w:eastAsia="zh-CN"/>
        </w:rPr>
      </w:pPr>
      <w:r w:rsidRPr="001C6855">
        <w:rPr>
          <w:rFonts w:eastAsia="SimSun" w:cs="Times New Roman"/>
          <w:b/>
          <w:bCs/>
          <w:i/>
          <w:iCs/>
          <w:szCs w:val="20"/>
          <w:lang w:eastAsia="zh-CN"/>
        </w:rPr>
        <w:t>Gyventojų naudojimosi elektronine prekyba rodikliai (proc.)</w:t>
      </w:r>
    </w:p>
    <w:p w14:paraId="64100952" w14:textId="5F83AAEB" w:rsidR="00DD6BC1" w:rsidRDefault="00855213" w:rsidP="00DD6BC1">
      <w:pPr>
        <w:spacing w:after="0" w:line="240" w:lineRule="auto"/>
        <w:jc w:val="both"/>
        <w:rPr>
          <w:rFonts w:eastAsia="SimSun"/>
          <w:szCs w:val="20"/>
          <w:lang w:eastAsia="zh-CN"/>
        </w:rPr>
      </w:pPr>
      <w:r>
        <w:rPr>
          <w:noProof/>
        </w:rPr>
        <w:drawing>
          <wp:inline distT="0" distB="0" distL="0" distR="0" wp14:anchorId="5940EF4F" wp14:editId="5F2C5942">
            <wp:extent cx="5778500" cy="2012950"/>
            <wp:effectExtent l="0" t="0" r="12700" b="6350"/>
            <wp:docPr id="1572067056" name="Chart 1">
              <a:extLst xmlns:a="http://schemas.openxmlformats.org/drawingml/2006/main">
                <a:ext uri="{FF2B5EF4-FFF2-40B4-BE49-F238E27FC236}">
                  <a16:creationId xmlns:a16="http://schemas.microsoft.com/office/drawing/2014/main" id="{ECA6DF3A-FCF9-DB7D-9424-82AEDEAFE32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6426F12" w14:textId="77777777" w:rsidR="00DD6BC1" w:rsidRDefault="00DD6BC1" w:rsidP="00DD6BC1">
      <w:pPr>
        <w:spacing w:after="0" w:line="240" w:lineRule="auto"/>
        <w:ind w:firstLine="720"/>
        <w:jc w:val="both"/>
        <w:rPr>
          <w:rFonts w:eastAsia="SimSun" w:cs="Times New Roman"/>
          <w:i/>
          <w:iCs/>
          <w:sz w:val="20"/>
          <w:szCs w:val="18"/>
          <w:lang w:eastAsia="zh-CN"/>
        </w:rPr>
      </w:pPr>
      <w:r w:rsidRPr="00D64A27">
        <w:rPr>
          <w:rFonts w:eastAsia="SimSun" w:cs="Times New Roman"/>
          <w:i/>
          <w:iCs/>
          <w:sz w:val="20"/>
          <w:szCs w:val="18"/>
          <w:lang w:eastAsia="zh-CN"/>
        </w:rPr>
        <w:t>Šaltinis: Valstybės duomenų agentūra</w:t>
      </w:r>
    </w:p>
    <w:p w14:paraId="4DABEF0A" w14:textId="77777777" w:rsidR="00DD6BC1" w:rsidRDefault="00DD6BC1" w:rsidP="00DD6BC1">
      <w:pPr>
        <w:spacing w:after="0" w:line="240" w:lineRule="auto"/>
        <w:ind w:firstLine="720"/>
        <w:jc w:val="both"/>
        <w:rPr>
          <w:rFonts w:eastAsia="SimSun"/>
          <w:szCs w:val="20"/>
          <w:lang w:eastAsia="zh-CN"/>
        </w:rPr>
      </w:pPr>
    </w:p>
    <w:p w14:paraId="674B3690" w14:textId="422188BD" w:rsidR="00E45483" w:rsidRPr="00BF437F" w:rsidRDefault="00E45483" w:rsidP="00E45483">
      <w:pPr>
        <w:spacing w:after="0" w:line="240" w:lineRule="auto"/>
        <w:ind w:firstLine="720"/>
        <w:jc w:val="both"/>
        <w:rPr>
          <w:rFonts w:eastAsia="SimSun" w:cs="Times New Roman"/>
          <w:b/>
          <w:bCs/>
          <w:i/>
          <w:iCs/>
          <w:szCs w:val="20"/>
          <w:lang w:eastAsia="zh-CN"/>
        </w:rPr>
      </w:pPr>
      <w:r w:rsidRPr="00BF437F">
        <w:rPr>
          <w:rFonts w:eastAsia="SimSun" w:cs="Times New Roman"/>
          <w:b/>
          <w:bCs/>
          <w:i/>
          <w:iCs/>
          <w:szCs w:val="20"/>
          <w:lang w:eastAsia="zh-CN"/>
        </w:rPr>
        <w:t>Informacinių technologijų naudojimo rodikliai Lietuvoje ir kitose valstybėse</w:t>
      </w:r>
    </w:p>
    <w:p w14:paraId="454CB022" w14:textId="5CA90900" w:rsidR="004F5C39" w:rsidRPr="00BF437F" w:rsidRDefault="004F5C39" w:rsidP="004F5C39">
      <w:pPr>
        <w:spacing w:after="0" w:line="240" w:lineRule="auto"/>
        <w:ind w:firstLine="720"/>
        <w:jc w:val="both"/>
        <w:rPr>
          <w:rFonts w:eastAsia="SimSun" w:cs="Times New Roman"/>
          <w:szCs w:val="20"/>
          <w:lang w:eastAsia="zh-CN"/>
        </w:rPr>
      </w:pPr>
      <w:r w:rsidRPr="00BF437F">
        <w:rPr>
          <w:rFonts w:eastAsia="SimSun" w:cs="Times New Roman"/>
          <w:szCs w:val="20"/>
          <w:lang w:eastAsia="zh-CN"/>
        </w:rPr>
        <w:t>Europos Komisija paskelbė 2025 m. „</w:t>
      </w:r>
      <w:hyperlink r:id="rId11" w:history="1">
        <w:r w:rsidRPr="00BF437F">
          <w:rPr>
            <w:rStyle w:val="Hipersaitas"/>
            <w:rFonts w:eastAsia="SimSun" w:cs="Times New Roman"/>
            <w:szCs w:val="20"/>
            <w:lang w:eastAsia="zh-CN"/>
          </w:rPr>
          <w:t xml:space="preserve">Digital </w:t>
        </w:r>
        <w:proofErr w:type="spellStart"/>
        <w:r w:rsidRPr="00BF437F">
          <w:rPr>
            <w:rStyle w:val="Hipersaitas"/>
            <w:rFonts w:eastAsia="SimSun" w:cs="Times New Roman"/>
            <w:szCs w:val="20"/>
            <w:lang w:eastAsia="zh-CN"/>
          </w:rPr>
          <w:t>Public</w:t>
        </w:r>
        <w:proofErr w:type="spellEnd"/>
        <w:r w:rsidRPr="00BF437F">
          <w:rPr>
            <w:rStyle w:val="Hipersaitas"/>
            <w:rFonts w:eastAsia="SimSun" w:cs="Times New Roman"/>
            <w:szCs w:val="20"/>
            <w:lang w:eastAsia="zh-CN"/>
          </w:rPr>
          <w:t xml:space="preserve"> </w:t>
        </w:r>
        <w:proofErr w:type="spellStart"/>
        <w:r w:rsidRPr="00BF437F">
          <w:rPr>
            <w:rStyle w:val="Hipersaitas"/>
            <w:rFonts w:eastAsia="SimSun" w:cs="Times New Roman"/>
            <w:szCs w:val="20"/>
            <w:lang w:eastAsia="zh-CN"/>
          </w:rPr>
          <w:t>Administration</w:t>
        </w:r>
        <w:proofErr w:type="spellEnd"/>
        <w:r w:rsidRPr="00BF437F">
          <w:rPr>
            <w:rStyle w:val="Hipersaitas"/>
            <w:rFonts w:eastAsia="SimSun" w:cs="Times New Roman"/>
            <w:szCs w:val="20"/>
            <w:lang w:eastAsia="zh-CN"/>
          </w:rPr>
          <w:t xml:space="preserve"> </w:t>
        </w:r>
        <w:proofErr w:type="spellStart"/>
        <w:r w:rsidRPr="00BF437F">
          <w:rPr>
            <w:rStyle w:val="Hipersaitas"/>
            <w:rFonts w:eastAsia="SimSun" w:cs="Times New Roman"/>
            <w:szCs w:val="20"/>
            <w:lang w:eastAsia="zh-CN"/>
          </w:rPr>
          <w:t>Factsheets</w:t>
        </w:r>
        <w:proofErr w:type="spellEnd"/>
      </w:hyperlink>
      <w:r w:rsidRPr="00BF437F">
        <w:rPr>
          <w:rFonts w:eastAsia="SimSun" w:cs="Times New Roman"/>
          <w:szCs w:val="20"/>
          <w:lang w:eastAsia="zh-CN"/>
        </w:rPr>
        <w:t>“ apžvalgą, kurioje įvertinama ES valstybių pažanga skaitmenizuojant viešąjį sektorių ir siekiant bendrų Europos skaitmeninės transformacijos tikslų.</w:t>
      </w:r>
    </w:p>
    <w:p w14:paraId="2A0DE93C" w14:textId="77777777" w:rsidR="004F5C39" w:rsidRPr="00BF437F" w:rsidRDefault="004F5C39" w:rsidP="004F5C39">
      <w:pPr>
        <w:spacing w:after="0" w:line="240" w:lineRule="auto"/>
        <w:ind w:firstLine="720"/>
        <w:jc w:val="both"/>
        <w:rPr>
          <w:rFonts w:eastAsia="SimSun" w:cs="Times New Roman"/>
          <w:szCs w:val="20"/>
          <w:lang w:eastAsia="zh-CN"/>
        </w:rPr>
      </w:pPr>
      <w:r w:rsidRPr="00BF437F">
        <w:rPr>
          <w:rFonts w:eastAsia="SimSun" w:cs="Times New Roman"/>
          <w:szCs w:val="20"/>
          <w:lang w:eastAsia="zh-CN"/>
        </w:rPr>
        <w:t xml:space="preserve">Lietuvos ataskaita rodo nuoseklią pažangą tokiose srityse kaip viešųjų paslaugų skaitmeninimas, duomenų atvėrimas, </w:t>
      </w:r>
      <w:proofErr w:type="spellStart"/>
      <w:r w:rsidRPr="00BF437F">
        <w:rPr>
          <w:rFonts w:eastAsia="SimSun" w:cs="Times New Roman"/>
          <w:szCs w:val="20"/>
          <w:lang w:eastAsia="zh-CN"/>
        </w:rPr>
        <w:t>interoperabilumas</w:t>
      </w:r>
      <w:proofErr w:type="spellEnd"/>
      <w:r w:rsidRPr="00BF437F">
        <w:rPr>
          <w:rFonts w:eastAsia="SimSun" w:cs="Times New Roman"/>
          <w:szCs w:val="20"/>
          <w:lang w:eastAsia="zh-CN"/>
        </w:rPr>
        <w:t xml:space="preserve"> ir kalbinių išteklių plėtra. Dokumente pažymima, kad Lietuva kryptingai stiprina duomenimis grįstą viešąjį valdymą, investuoja į skaitmeninę infrastruktūrą ir kuria sąlygas pažangių technologijų, įskaitant dirbtinį intelektą, taikymui.</w:t>
      </w:r>
    </w:p>
    <w:p w14:paraId="0A321394" w14:textId="26860FB5" w:rsidR="00CA01C1" w:rsidRPr="00BF437F" w:rsidRDefault="004F5C39" w:rsidP="00CA01C1">
      <w:pPr>
        <w:spacing w:after="0" w:line="240" w:lineRule="auto"/>
        <w:ind w:firstLine="720"/>
        <w:jc w:val="both"/>
        <w:rPr>
          <w:rFonts w:eastAsia="SimSun" w:cs="Times New Roman"/>
          <w:szCs w:val="20"/>
          <w:lang w:eastAsia="zh-CN"/>
        </w:rPr>
      </w:pPr>
      <w:r w:rsidRPr="00BF437F">
        <w:rPr>
          <w:rFonts w:eastAsia="SimSun" w:cs="Times New Roman"/>
          <w:szCs w:val="20"/>
          <w:lang w:eastAsia="zh-CN"/>
        </w:rPr>
        <w:lastRenderedPageBreak/>
        <w:t xml:space="preserve">Taip pat </w:t>
      </w:r>
      <w:proofErr w:type="spellStart"/>
      <w:r w:rsidRPr="00BF437F">
        <w:rPr>
          <w:rFonts w:eastAsia="SimSun" w:cs="Times New Roman"/>
          <w:szCs w:val="20"/>
          <w:lang w:eastAsia="zh-CN"/>
        </w:rPr>
        <w:t>Eurostat</w:t>
      </w:r>
      <w:proofErr w:type="spellEnd"/>
      <w:r w:rsidRPr="00BF437F">
        <w:rPr>
          <w:rFonts w:eastAsia="SimSun" w:cs="Times New Roman"/>
          <w:szCs w:val="20"/>
          <w:lang w:eastAsia="zh-CN"/>
        </w:rPr>
        <w:t xml:space="preserve"> skelbia interaktyvų leidinį „</w:t>
      </w:r>
      <w:proofErr w:type="spellStart"/>
      <w:r>
        <w:fldChar w:fldCharType="begin"/>
      </w:r>
      <w:r>
        <w:instrText>HYPERLINK "https://ec.europa.eu/eurostat/web/interactive-publications/digitalisation-2025" \l "about-this-publication"</w:instrText>
      </w:r>
      <w:r>
        <w:fldChar w:fldCharType="separate"/>
      </w:r>
      <w:r w:rsidRPr="00BF437F">
        <w:rPr>
          <w:rStyle w:val="Hipersaitas"/>
          <w:rFonts w:eastAsia="SimSun" w:cs="Times New Roman"/>
          <w:szCs w:val="20"/>
          <w:lang w:eastAsia="zh-CN"/>
        </w:rPr>
        <w:t>Skaitmenizacija</w:t>
      </w:r>
      <w:proofErr w:type="spellEnd"/>
      <w:r w:rsidRPr="00BF437F">
        <w:rPr>
          <w:rStyle w:val="Hipersaitas"/>
          <w:rFonts w:eastAsia="SimSun" w:cs="Times New Roman"/>
          <w:szCs w:val="20"/>
          <w:lang w:eastAsia="zh-CN"/>
        </w:rPr>
        <w:t xml:space="preserve"> Europoje</w:t>
      </w:r>
      <w:r>
        <w:fldChar w:fldCharType="end"/>
      </w:r>
      <w:r w:rsidRPr="00BF437F">
        <w:rPr>
          <w:rFonts w:eastAsia="SimSun" w:cs="Times New Roman"/>
          <w:szCs w:val="20"/>
          <w:lang w:eastAsia="zh-CN"/>
        </w:rPr>
        <w:t xml:space="preserve">“ (angl. </w:t>
      </w:r>
      <w:proofErr w:type="spellStart"/>
      <w:r w:rsidRPr="00BF437F">
        <w:rPr>
          <w:rFonts w:eastAsia="SimSun" w:cs="Times New Roman"/>
          <w:szCs w:val="20"/>
          <w:lang w:eastAsia="zh-CN"/>
        </w:rPr>
        <w:t>Digitali</w:t>
      </w:r>
      <w:r w:rsidR="00CA01C1" w:rsidRPr="00BF437F">
        <w:rPr>
          <w:rFonts w:eastAsia="SimSun" w:cs="Times New Roman"/>
          <w:szCs w:val="20"/>
          <w:lang w:eastAsia="zh-CN"/>
        </w:rPr>
        <w:t>s</w:t>
      </w:r>
      <w:r w:rsidRPr="00BF437F">
        <w:rPr>
          <w:rFonts w:eastAsia="SimSun" w:cs="Times New Roman"/>
          <w:szCs w:val="20"/>
          <w:lang w:eastAsia="zh-CN"/>
        </w:rPr>
        <w:t>ation</w:t>
      </w:r>
      <w:proofErr w:type="spellEnd"/>
      <w:r w:rsidRPr="00BF437F">
        <w:rPr>
          <w:rFonts w:eastAsia="SimSun" w:cs="Times New Roman"/>
          <w:szCs w:val="20"/>
          <w:lang w:eastAsia="zh-CN"/>
        </w:rPr>
        <w:t xml:space="preserve"> </w:t>
      </w:r>
      <w:proofErr w:type="spellStart"/>
      <w:r w:rsidRPr="00BF437F">
        <w:rPr>
          <w:rFonts w:eastAsia="SimSun" w:cs="Times New Roman"/>
          <w:szCs w:val="20"/>
          <w:lang w:eastAsia="zh-CN"/>
        </w:rPr>
        <w:t>in</w:t>
      </w:r>
      <w:proofErr w:type="spellEnd"/>
      <w:r w:rsidRPr="00BF437F">
        <w:rPr>
          <w:rFonts w:eastAsia="SimSun" w:cs="Times New Roman"/>
          <w:szCs w:val="20"/>
          <w:lang w:eastAsia="zh-CN"/>
        </w:rPr>
        <w:t xml:space="preserve"> </w:t>
      </w:r>
      <w:proofErr w:type="spellStart"/>
      <w:r w:rsidRPr="00BF437F">
        <w:rPr>
          <w:rFonts w:eastAsia="SimSun" w:cs="Times New Roman"/>
          <w:szCs w:val="20"/>
          <w:lang w:eastAsia="zh-CN"/>
        </w:rPr>
        <w:t>Europe</w:t>
      </w:r>
      <w:proofErr w:type="spellEnd"/>
      <w:r w:rsidRPr="00BF437F">
        <w:rPr>
          <w:rFonts w:eastAsia="SimSun" w:cs="Times New Roman"/>
          <w:szCs w:val="20"/>
          <w:lang w:eastAsia="zh-CN"/>
        </w:rPr>
        <w:t xml:space="preserve"> 2025“), </w:t>
      </w:r>
      <w:r w:rsidR="00CA01C1" w:rsidRPr="00BF437F">
        <w:rPr>
          <w:rFonts w:eastAsia="SimSun" w:cs="Times New Roman"/>
          <w:szCs w:val="20"/>
          <w:lang w:eastAsia="zh-CN"/>
        </w:rPr>
        <w:t>kuriame pateikiami lengvai suprantami statistiniai duomenys apie informacines ir ryšių technologijas  bei apie tai, kaip žmonės ir įmonės naudoja šias skaitmenines technologijas.</w:t>
      </w:r>
    </w:p>
    <w:p w14:paraId="2A4DA255" w14:textId="741DBEE1" w:rsidR="007178D5" w:rsidRPr="00BF437F" w:rsidRDefault="001905CF" w:rsidP="001905CF">
      <w:pPr>
        <w:spacing w:after="0" w:line="240" w:lineRule="auto"/>
        <w:ind w:firstLine="720"/>
        <w:jc w:val="both"/>
        <w:rPr>
          <w:rFonts w:eastAsia="SimSun" w:cs="Times New Roman"/>
          <w:szCs w:val="20"/>
          <w:lang w:eastAsia="zh-CN"/>
        </w:rPr>
      </w:pPr>
      <w:r w:rsidRPr="00BF437F">
        <w:rPr>
          <w:rFonts w:eastAsia="SimSun" w:cs="Times New Roman"/>
          <w:szCs w:val="20"/>
          <w:lang w:eastAsia="zh-CN"/>
        </w:rPr>
        <w:t>Europos Komisij</w:t>
      </w:r>
      <w:r w:rsidR="0055533D" w:rsidRPr="00BF437F">
        <w:rPr>
          <w:rFonts w:eastAsia="SimSun" w:cs="Times New Roman"/>
          <w:szCs w:val="20"/>
          <w:lang w:eastAsia="zh-CN"/>
        </w:rPr>
        <w:t>a</w:t>
      </w:r>
      <w:r w:rsidRPr="00BF437F">
        <w:rPr>
          <w:rFonts w:eastAsia="SimSun" w:cs="Times New Roman"/>
          <w:szCs w:val="20"/>
          <w:lang w:eastAsia="zh-CN"/>
        </w:rPr>
        <w:t xml:space="preserve"> paskelbė 2026 m. „</w:t>
      </w:r>
      <w:hyperlink r:id="rId12" w:history="1">
        <w:r w:rsidRPr="00BF437F">
          <w:rPr>
            <w:rStyle w:val="Hipersaitas"/>
            <w:rFonts w:eastAsia="SimSun" w:cs="Times New Roman"/>
            <w:szCs w:val="20"/>
            <w:lang w:eastAsia="zh-CN"/>
          </w:rPr>
          <w:t>Skaitmeninio dešimtmečio pažangos ataskaitą</w:t>
        </w:r>
      </w:hyperlink>
      <w:r w:rsidRPr="00BF437F">
        <w:t>“</w:t>
      </w:r>
      <w:r w:rsidRPr="00BF437F">
        <w:rPr>
          <w:rFonts w:eastAsia="SimSun" w:cs="Times New Roman"/>
          <w:szCs w:val="20"/>
          <w:lang w:eastAsia="zh-CN"/>
        </w:rPr>
        <w:t xml:space="preserve">, kurioje vertinama ES šalių pažanga siekiant 2030 m. skaitmeninių tikslų tokiose srityse kaip skaitmeniniai įgūdžiai, infrastruktūra, verslo </w:t>
      </w:r>
      <w:proofErr w:type="spellStart"/>
      <w:r w:rsidRPr="00BF437F">
        <w:rPr>
          <w:rFonts w:eastAsia="SimSun" w:cs="Times New Roman"/>
          <w:szCs w:val="20"/>
          <w:lang w:eastAsia="zh-CN"/>
        </w:rPr>
        <w:t>skaitmenizacija</w:t>
      </w:r>
      <w:proofErr w:type="spellEnd"/>
      <w:r w:rsidRPr="00BF437F">
        <w:rPr>
          <w:rFonts w:eastAsia="SimSun" w:cs="Times New Roman"/>
          <w:szCs w:val="20"/>
          <w:lang w:eastAsia="zh-CN"/>
        </w:rPr>
        <w:t xml:space="preserve"> ir viešosios paslaugos. </w:t>
      </w:r>
    </w:p>
    <w:p w14:paraId="7BE89BB2" w14:textId="77777777" w:rsidR="001905CF" w:rsidRPr="00BF437F" w:rsidRDefault="001905CF" w:rsidP="001905CF">
      <w:pPr>
        <w:spacing w:after="0" w:line="240" w:lineRule="auto"/>
        <w:ind w:firstLine="720"/>
        <w:jc w:val="both"/>
        <w:rPr>
          <w:rFonts w:eastAsia="SimSun" w:cs="Times New Roman"/>
          <w:szCs w:val="20"/>
          <w:lang w:eastAsia="zh-CN"/>
        </w:rPr>
      </w:pPr>
      <w:r w:rsidRPr="00BF437F">
        <w:rPr>
          <w:rFonts w:eastAsia="SimSun" w:cs="Times New Roman"/>
          <w:szCs w:val="20"/>
          <w:lang w:eastAsia="zh-CN"/>
        </w:rPr>
        <w:t xml:space="preserve">Ataskaitoje Lietuva vertinama kaip viena pažangiausių šalių </w:t>
      </w:r>
      <w:proofErr w:type="spellStart"/>
      <w:r w:rsidRPr="00BF437F">
        <w:rPr>
          <w:rFonts w:eastAsia="SimSun" w:cs="Times New Roman"/>
          <w:szCs w:val="20"/>
          <w:lang w:eastAsia="zh-CN"/>
        </w:rPr>
        <w:t>skaitmenizacijos</w:t>
      </w:r>
      <w:proofErr w:type="spellEnd"/>
      <w:r w:rsidRPr="00BF437F">
        <w:rPr>
          <w:rFonts w:eastAsia="SimSun" w:cs="Times New Roman"/>
          <w:szCs w:val="20"/>
          <w:lang w:eastAsia="zh-CN"/>
        </w:rPr>
        <w:t xml:space="preserve"> srityje. Pabrėžiama beveik visuotinė 5G ryšio aprėptis, sparčiai augantis įmonių </w:t>
      </w:r>
      <w:proofErr w:type="spellStart"/>
      <w:r w:rsidRPr="00BF437F">
        <w:rPr>
          <w:rFonts w:eastAsia="SimSun" w:cs="Times New Roman"/>
          <w:szCs w:val="20"/>
          <w:lang w:eastAsia="zh-CN"/>
        </w:rPr>
        <w:t>skaitmenizacijos</w:t>
      </w:r>
      <w:proofErr w:type="spellEnd"/>
      <w:r w:rsidRPr="00BF437F">
        <w:rPr>
          <w:rFonts w:eastAsia="SimSun" w:cs="Times New Roman"/>
          <w:szCs w:val="20"/>
          <w:lang w:eastAsia="zh-CN"/>
        </w:rPr>
        <w:t xml:space="preserve"> lygis, stiprėjantis kibernetinis saugumas bei tarptautiniu mastu pripažinti lazerių ir </w:t>
      </w:r>
      <w:proofErr w:type="spellStart"/>
      <w:r w:rsidRPr="00BF437F">
        <w:rPr>
          <w:rFonts w:eastAsia="SimSun" w:cs="Times New Roman"/>
          <w:szCs w:val="20"/>
          <w:lang w:eastAsia="zh-CN"/>
        </w:rPr>
        <w:t>fotonikos</w:t>
      </w:r>
      <w:proofErr w:type="spellEnd"/>
      <w:r w:rsidRPr="00BF437F">
        <w:rPr>
          <w:rFonts w:eastAsia="SimSun" w:cs="Times New Roman"/>
          <w:szCs w:val="20"/>
          <w:lang w:eastAsia="zh-CN"/>
        </w:rPr>
        <w:t xml:space="preserve"> sektoriai. Taip pat stebimas reikšmingas pažangių technologijų diegimo augimas: dirbtinį intelektą naudoja apie 21 proc. (ES vidurkis – 20 proc.) įmonių, duomenų analitiką – 54 proc. (ES vidurkis – 40 proc.), o debesijos sprendimus – 55 proc. (ES vidurkis – 47 proc.). Ataskaitoje pažymima, kad Lietuvai svarbu toliau stiprinti gyventojų skaitmeninius įgūdžius, ypač tarp vyresnio amžiaus žmonių ir kaimo vietovių gyventojų. Taip pat rekomenduojama spartinti itin didelės spartos interneto infrastruktūros plėtrą regionuose.</w:t>
      </w:r>
    </w:p>
    <w:p w14:paraId="06D129A6" w14:textId="43C8F096" w:rsidR="001905CF" w:rsidRPr="00BF437F" w:rsidRDefault="001905CF" w:rsidP="001905CF">
      <w:pPr>
        <w:spacing w:after="0" w:line="240" w:lineRule="auto"/>
        <w:ind w:firstLine="720"/>
        <w:jc w:val="both"/>
        <w:rPr>
          <w:rFonts w:eastAsia="SimSun" w:cs="Times New Roman"/>
          <w:szCs w:val="20"/>
          <w:lang w:eastAsia="zh-CN"/>
        </w:rPr>
      </w:pPr>
      <w:r w:rsidRPr="00BF437F">
        <w:rPr>
          <w:rFonts w:eastAsia="SimSun" w:cs="Times New Roman"/>
          <w:szCs w:val="20"/>
          <w:lang w:eastAsia="zh-CN"/>
        </w:rPr>
        <w:t xml:space="preserve"> Lietuvos pasiekimai viešojo sektoriaus skaitmeninimo srityje įvertinti ir „</w:t>
      </w:r>
      <w:proofErr w:type="spellStart"/>
      <w:r>
        <w:fldChar w:fldCharType="begin"/>
      </w:r>
      <w:r>
        <w:instrText>HYPERLINK "https://op.europa.eu/en/publication-detail/-/publication/c4de0144-653d-11f1-9b18-01aa75ed71a1/language-en"</w:instrText>
      </w:r>
      <w:r>
        <w:fldChar w:fldCharType="separate"/>
      </w:r>
      <w:r w:rsidRPr="00BF437F">
        <w:rPr>
          <w:rStyle w:val="Hipersaitas"/>
          <w:rFonts w:eastAsia="SimSun" w:cs="Times New Roman"/>
          <w:szCs w:val="20"/>
          <w:lang w:eastAsia="zh-CN"/>
        </w:rPr>
        <w:t>eGovernment</w:t>
      </w:r>
      <w:proofErr w:type="spellEnd"/>
      <w:r w:rsidRPr="00BF437F">
        <w:rPr>
          <w:rStyle w:val="Hipersaitas"/>
          <w:rFonts w:eastAsia="SimSun" w:cs="Times New Roman"/>
          <w:szCs w:val="20"/>
          <w:lang w:eastAsia="zh-CN"/>
        </w:rPr>
        <w:t xml:space="preserve"> </w:t>
      </w:r>
      <w:proofErr w:type="spellStart"/>
      <w:r w:rsidRPr="00BF437F">
        <w:rPr>
          <w:rStyle w:val="Hipersaitas"/>
          <w:rFonts w:eastAsia="SimSun" w:cs="Times New Roman"/>
          <w:szCs w:val="20"/>
          <w:lang w:eastAsia="zh-CN"/>
        </w:rPr>
        <w:t>Benchmark</w:t>
      </w:r>
      <w:proofErr w:type="spellEnd"/>
      <w:r w:rsidRPr="00BF437F">
        <w:rPr>
          <w:rStyle w:val="Hipersaitas"/>
          <w:rFonts w:eastAsia="SimSun" w:cs="Times New Roman"/>
          <w:szCs w:val="20"/>
          <w:lang w:eastAsia="zh-CN"/>
        </w:rPr>
        <w:t xml:space="preserve"> 2026</w:t>
      </w:r>
      <w:r>
        <w:fldChar w:fldCharType="end"/>
      </w:r>
      <w:r w:rsidRPr="00BF437F">
        <w:rPr>
          <w:rFonts w:eastAsia="SimSun" w:cs="Times New Roman"/>
          <w:szCs w:val="20"/>
          <w:lang w:eastAsia="zh-CN"/>
        </w:rPr>
        <w:t>“ tyrime. Jame Lietuva pagal skaitmeninių viešųjų paslaugų indeksą surinko 97 taškus verslui (ES vidurkis – 89) ir 86 taškus gyventojams (ES vidurkis – 85).</w:t>
      </w:r>
    </w:p>
    <w:p w14:paraId="1AC40BC5" w14:textId="0EC274AD" w:rsidR="004F5C39" w:rsidRPr="00BF437F" w:rsidRDefault="001905CF" w:rsidP="00286197">
      <w:pPr>
        <w:spacing w:after="0" w:line="240" w:lineRule="auto"/>
        <w:ind w:firstLine="720"/>
        <w:jc w:val="both"/>
        <w:rPr>
          <w:rFonts w:eastAsia="SimSun" w:cs="Times New Roman"/>
          <w:szCs w:val="20"/>
          <w:lang w:eastAsia="zh-CN"/>
        </w:rPr>
      </w:pPr>
      <w:r w:rsidRPr="00BF437F">
        <w:rPr>
          <w:rFonts w:eastAsia="SimSun" w:cs="Times New Roman"/>
          <w:szCs w:val="20"/>
          <w:lang w:eastAsia="zh-CN"/>
        </w:rPr>
        <w:t xml:space="preserve">Lietuva išsiskiria aukštu skaitmeninių viešųjų paslaugų išvystymo lygiu, ypač verslui ir gyventojams skirtų paslaugų prieinamumu, iš anksto užpildytų formų naudojimu bei mobilumu. Pažymėtina, kad nacionalinių paslaugų prieinamumas siekia 99 taškus verslui ir 95 taškus gyventojams, o tarpvalstybinių paslaugų prieinamumas – 95 taškus verslui ir 77 </w:t>
      </w:r>
      <w:r w:rsidR="007178D5" w:rsidRPr="00BF437F">
        <w:rPr>
          <w:rFonts w:eastAsia="SimSun" w:cs="Times New Roman"/>
          <w:szCs w:val="20"/>
          <w:lang w:eastAsia="zh-CN"/>
        </w:rPr>
        <w:t>t</w:t>
      </w:r>
      <w:r w:rsidRPr="00BF437F">
        <w:rPr>
          <w:rFonts w:eastAsia="SimSun" w:cs="Times New Roman"/>
          <w:szCs w:val="20"/>
          <w:lang w:eastAsia="zh-CN"/>
        </w:rPr>
        <w:t>aškus gyventojams. Lietuva taip pat užtikrina visišką tarpvalstybinių e-mokėjimų prieinamumą ir funkcionalumą, atitinka aukščiausius ES standartus ir yra tarp geriausiai vertinamų šalių šioje srityje – 100 taškų (ES vidurkis – 77 taškai).</w:t>
      </w:r>
    </w:p>
    <w:sectPr w:rsidR="004F5C39" w:rsidRPr="00BF437F" w:rsidSect="009B3ABA">
      <w:headerReference w:type="default" r:id="rId13"/>
      <w:footerReference w:type="default" r:id="rId14"/>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753438" w14:textId="77777777" w:rsidR="008A26A2" w:rsidRDefault="008A26A2" w:rsidP="00F97CF1">
      <w:pPr>
        <w:spacing w:after="0" w:line="240" w:lineRule="auto"/>
      </w:pPr>
      <w:r>
        <w:separator/>
      </w:r>
    </w:p>
  </w:endnote>
  <w:endnote w:type="continuationSeparator" w:id="0">
    <w:p w14:paraId="4E91A072" w14:textId="77777777" w:rsidR="008A26A2" w:rsidRDefault="008A26A2" w:rsidP="00F97C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3596772"/>
      <w:docPartObj>
        <w:docPartGallery w:val="Page Numbers (Bottom of Page)"/>
        <w:docPartUnique/>
      </w:docPartObj>
    </w:sdtPr>
    <w:sdtEndPr/>
    <w:sdtContent>
      <w:p w14:paraId="13AB3D2F" w14:textId="77777777" w:rsidR="007E7419" w:rsidRDefault="007E7419">
        <w:pPr>
          <w:pStyle w:val="Porat"/>
          <w:jc w:val="right"/>
        </w:pPr>
        <w:r>
          <w:fldChar w:fldCharType="begin"/>
        </w:r>
        <w:r>
          <w:instrText>PAGE   \* MERGEFORMAT</w:instrText>
        </w:r>
        <w:r>
          <w:fldChar w:fldCharType="separate"/>
        </w:r>
        <w:r w:rsidR="001520FF">
          <w:rPr>
            <w:noProof/>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B1B9E6" w14:textId="77777777" w:rsidR="008A26A2" w:rsidRDefault="008A26A2" w:rsidP="00F97CF1">
      <w:pPr>
        <w:spacing w:after="0" w:line="240" w:lineRule="auto"/>
      </w:pPr>
      <w:r>
        <w:separator/>
      </w:r>
    </w:p>
  </w:footnote>
  <w:footnote w:type="continuationSeparator" w:id="0">
    <w:p w14:paraId="1D406D8B" w14:textId="77777777" w:rsidR="008A26A2" w:rsidRDefault="008A26A2" w:rsidP="00F97C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863C0" w14:textId="6A3365E0" w:rsidR="00F97CF1" w:rsidRDefault="00F97CF1" w:rsidP="006F61CE">
    <w:pPr>
      <w:pStyle w:val="Antrats"/>
      <w:jc w:val="right"/>
    </w:pPr>
    <w:r>
      <w:t xml:space="preserve">                                                                                                                        </w:t>
    </w:r>
    <w:r w:rsidR="006E6BEC">
      <w:rPr>
        <w:rFonts w:asciiTheme="majorHAnsi" w:eastAsiaTheme="majorEastAsia" w:hAnsiTheme="majorHAnsi" w:cstheme="majorBidi"/>
        <w:noProof/>
        <w:sz w:val="32"/>
        <w:szCs w:val="32"/>
        <w:lang w:eastAsia="lt-LT"/>
      </w:rPr>
      <w:drawing>
        <wp:inline distT="0" distB="0" distL="0" distR="0" wp14:anchorId="50D829B3" wp14:editId="19696173">
          <wp:extent cx="2714625" cy="357369"/>
          <wp:effectExtent l="0" t="0" r="0" b="5080"/>
          <wp:docPr id="842141929" name="Paveikslėlis 3" descr="Paveikslėlis, kuriame yra tekstas, Šriftas, ekrano kopija, Grafika&#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141929" name="Paveikslėlis 3" descr="Paveikslėlis, kuriame yra tekstas, Šriftas, ekrano kopija, Grafika&#10;&#10;Automatiškai sugeneruotas aprašymas"/>
                  <pic:cNvPicPr/>
                </pic:nvPicPr>
                <pic:blipFill>
                  <a:blip r:embed="rId1">
                    <a:extLst>
                      <a:ext uri="{28A0092B-C50C-407E-A947-70E740481C1C}">
                        <a14:useLocalDpi xmlns:a14="http://schemas.microsoft.com/office/drawing/2010/main" val="0"/>
                      </a:ext>
                    </a:extLst>
                  </a:blip>
                  <a:stretch>
                    <a:fillRect/>
                  </a:stretch>
                </pic:blipFill>
                <pic:spPr>
                  <a:xfrm>
                    <a:off x="0" y="0"/>
                    <a:ext cx="2748156" cy="361783"/>
                  </a:xfrm>
                  <a:prstGeom prst="rect">
                    <a:avLst/>
                  </a:prstGeom>
                </pic:spPr>
              </pic:pic>
            </a:graphicData>
          </a:graphic>
        </wp:inline>
      </w:drawing>
    </w:r>
    <w:r w:rsidRPr="00F97CF1">
      <w:rPr>
        <w:rFonts w:asciiTheme="majorHAnsi" w:eastAsiaTheme="majorEastAsia" w:hAnsiTheme="majorHAnsi" w:cstheme="majorBidi"/>
        <w:noProof/>
        <w:sz w:val="32"/>
        <w:szCs w:val="32"/>
        <w:lang w:eastAsia="lt-LT"/>
      </w:rPr>
      <mc:AlternateContent>
        <mc:Choice Requires="wps">
          <w:drawing>
            <wp:anchor distT="0" distB="0" distL="114300" distR="114300" simplePos="0" relativeHeight="251661312" behindDoc="0" locked="0" layoutInCell="0" allowOverlap="1" wp14:anchorId="1FD2764F" wp14:editId="0526AEBA">
              <wp:simplePos x="0" y="0"/>
              <wp:positionH relativeFrom="margin">
                <wp:align>left</wp:align>
              </wp:positionH>
              <wp:positionV relativeFrom="topMargin">
                <wp:align>center</wp:align>
              </wp:positionV>
              <wp:extent cx="5943600" cy="170815"/>
              <wp:effectExtent l="0" t="0" r="0" b="1905"/>
              <wp:wrapNone/>
              <wp:docPr id="473" name="473 teksto lauka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0815"/>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sdt>
                          <w:sdtPr>
                            <w:rPr>
                              <w:b/>
                              <w:color w:val="595959" w:themeColor="text1" w:themeTint="A6"/>
                            </w:rPr>
                            <w:alias w:val="Pavadinimas"/>
                            <w:id w:val="836585755"/>
                            <w:dataBinding w:prefixMappings="xmlns:ns0='http://schemas.openxmlformats.org/package/2006/metadata/core-properties' xmlns:ns1='http://purl.org/dc/elements/1.1/'" w:xpath="/ns0:coreProperties[1]/ns1:title[1]" w:storeItemID="{6C3C8BC8-F283-45AE-878A-BAB7291924A1}"/>
                            <w:text/>
                          </w:sdtPr>
                          <w:sdtEndPr/>
                          <w:sdtContent>
                            <w:p w14:paraId="485FCA8A" w14:textId="16D1F736" w:rsidR="00F97CF1" w:rsidRPr="0022177A" w:rsidRDefault="006E6BEC">
                              <w:pPr>
                                <w:spacing w:after="0" w:line="240" w:lineRule="auto"/>
                                <w:rPr>
                                  <w:b/>
                                  <w:color w:val="595959" w:themeColor="text1" w:themeTint="A6"/>
                                </w:rPr>
                              </w:pPr>
                              <w:r>
                                <w:rPr>
                                  <w:b/>
                                  <w:color w:val="595959" w:themeColor="text1" w:themeTint="A6"/>
                                </w:rPr>
                                <w:t>Skaitmeninės</w:t>
                              </w:r>
                              <w:r w:rsidR="00871C02">
                                <w:rPr>
                                  <w:b/>
                                  <w:color w:val="595959" w:themeColor="text1" w:themeTint="A6"/>
                                </w:rPr>
                                <w:t xml:space="preserve"> visuomenės plėtros</w:t>
                              </w:r>
                              <w:r w:rsidR="0022177A" w:rsidRPr="0022177A">
                                <w:rPr>
                                  <w:b/>
                                  <w:color w:val="595959" w:themeColor="text1" w:themeTint="A6"/>
                                </w:rPr>
                                <w:t xml:space="preserve"> apžvalga</w:t>
                              </w:r>
                            </w:p>
                          </w:sdtContent>
                        </w:sdt>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1FD2764F" id="_x0000_t202" coordsize="21600,21600" o:spt="202" path="m,l,21600r21600,l21600,xe">
              <v:stroke joinstyle="miter"/>
              <v:path gradientshapeok="t" o:connecttype="rect"/>
            </v:shapetype>
            <v:shape id="473 teksto laukas" o:spid="_x0000_s1026" type="#_x0000_t202" style="position:absolute;left:0;text-align:left;margin-left:0;margin-top:0;width:468pt;height:13.45pt;z-index:251661312;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" o:allowincell="f" filled="f" stroked="f">
              <v:textbox style="mso-fit-shape-to-text:t" inset=",0,,0">
                <w:txbxContent>
                  <w:sdt>
                    <w:sdtPr>
                      <w:rPr>
                        <w:b/>
                        <w:color w:val="595959" w:themeColor="text1" w:themeTint="A6"/>
                      </w:rPr>
                      <w:alias w:val="Pavadinimas"/>
                      <w:id w:val="836585755"/>
                      <w:dataBinding w:prefixMappings="xmlns:ns0='http://schemas.openxmlformats.org/package/2006/metadata/core-properties' xmlns:ns1='http://purl.org/dc/elements/1.1/'" w:xpath="/ns0:coreProperties[1]/ns1:title[1]" w:storeItemID="{6C3C8BC8-F283-45AE-878A-BAB7291924A1}"/>
                      <w:text/>
                    </w:sdtPr>
                    <w:sdtEndPr/>
                    <w:sdtContent>
                      <w:p w14:paraId="485FCA8A" w14:textId="16D1F736" w:rsidR="00F97CF1" w:rsidRPr="0022177A" w:rsidRDefault="006E6BEC">
                        <w:pPr>
                          <w:spacing w:after="0" w:line="240" w:lineRule="auto"/>
                          <w:rPr>
                            <w:b/>
                            <w:color w:val="595959" w:themeColor="text1" w:themeTint="A6"/>
                          </w:rPr>
                        </w:pPr>
                        <w:r>
                          <w:rPr>
                            <w:b/>
                            <w:color w:val="595959" w:themeColor="text1" w:themeTint="A6"/>
                          </w:rPr>
                          <w:t>Skaitmeninės</w:t>
                        </w:r>
                        <w:r w:rsidR="00871C02">
                          <w:rPr>
                            <w:b/>
                            <w:color w:val="595959" w:themeColor="text1" w:themeTint="A6"/>
                          </w:rPr>
                          <w:t xml:space="preserve"> visuomenės plėtros</w:t>
                        </w:r>
                        <w:r w:rsidR="0022177A" w:rsidRPr="0022177A">
                          <w:rPr>
                            <w:b/>
                            <w:color w:val="595959" w:themeColor="text1" w:themeTint="A6"/>
                          </w:rPr>
                          <w:t xml:space="preserve"> apžvalga</w:t>
                        </w:r>
                      </w:p>
                    </w:sdtContent>
                  </w:sdt>
                </w:txbxContent>
              </v:textbox>
              <w10:wrap anchorx="margin" anchory="margin"/>
            </v:shape>
          </w:pict>
        </mc:Fallback>
      </mc:AlternateContent>
    </w:r>
    <w:r w:rsidRPr="00F97CF1">
      <w:rPr>
        <w:rFonts w:asciiTheme="majorHAnsi" w:eastAsiaTheme="majorEastAsia" w:hAnsiTheme="majorHAnsi" w:cstheme="majorBidi"/>
        <w:noProof/>
        <w:sz w:val="32"/>
        <w:szCs w:val="32"/>
        <w:lang w:eastAsia="lt-LT"/>
      </w:rPr>
      <mc:AlternateContent>
        <mc:Choice Requires="wps">
          <w:drawing>
            <wp:anchor distT="0" distB="0" distL="114300" distR="114300" simplePos="0" relativeHeight="251657216" behindDoc="0" locked="0" layoutInCell="0" allowOverlap="1" wp14:anchorId="00F2BFB6" wp14:editId="614555BF">
              <wp:simplePos x="0" y="0"/>
              <wp:positionH relativeFrom="page">
                <wp:align>left</wp:align>
              </wp:positionH>
              <wp:positionV relativeFrom="topMargin">
                <wp:align>center</wp:align>
              </wp:positionV>
              <wp:extent cx="914400" cy="170815"/>
              <wp:effectExtent l="0" t="0" r="24765" b="19685"/>
              <wp:wrapNone/>
              <wp:docPr id="474" name="474 teksto laukas"/>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70815"/>
                      </a:xfrm>
                      <a:prstGeom prst="rect">
                        <a:avLst/>
                      </a:prstGeom>
                      <a:solidFill>
                        <a:srgbClr val="3CBBA3"/>
                      </a:solidFill>
                      <a:ln>
                        <a:solidFill>
                          <a:srgbClr val="3CBBA3"/>
                        </a:solidFill>
                      </a:ln>
                    </wps:spPr>
                    <wps:txbx>
                      <w:txbxContent>
                        <w:p w14:paraId="0788749E" w14:textId="77777777" w:rsidR="00F97CF1" w:rsidRPr="00F97CF1" w:rsidRDefault="00F97CF1">
                          <w:pPr>
                            <w:spacing w:after="0" w:line="240" w:lineRule="auto"/>
                            <w:jc w:val="right"/>
                            <w:rPr>
                              <w:color w:val="17365D" w:themeColor="text2" w:themeShade="BF"/>
                              <w14:numForm w14:val="lining"/>
                            </w:rPr>
                          </w:pPr>
                        </w:p>
                      </w:txbxContent>
                    </wps:txbx>
                    <wps:bodyPr rot="0" vert="horz" wrap="square" lIns="91440" tIns="0" rIns="91440" bIns="0" anchor="ctr" anchorCtr="0" upright="1">
                      <a:spAutoFit/>
                    </wps:bodyPr>
                  </wps:wsp>
                </a:graphicData>
              </a:graphic>
              <wp14:sizeRelH relativeFrom="leftMargin">
                <wp14:pctWidth>100000</wp14:pctWidth>
              </wp14:sizeRelH>
              <wp14:sizeRelV relativeFrom="page">
                <wp14:pctHeight>0</wp14:pctHeight>
              </wp14:sizeRelV>
            </wp:anchor>
          </w:drawing>
        </mc:Choice>
        <mc:Fallback>
          <w:pict>
            <v:shape w14:anchorId="00F2BFB6" id="474 teksto laukas" o:spid="_x0000_s1027" type="#_x0000_t202" style="position:absolute;left:0;text-align:left;margin-left:0;margin-top:0;width:1in;height:13.45pt;z-index:251657216;visibility:visible;mso-wrap-style:square;mso-width-percent:1000;mso-height-percent:0;mso-wrap-distance-left:9pt;mso-wrap-distance-top:0;mso-wrap-distance-right:9pt;mso-wrap-distance-bottom:0;mso-position-horizontal:left;mso-position-horizontal-relative:page;mso-position-vertical:center;mso-position-vertical-relative:top-margin-area;mso-width-percent:1000;mso-height-percent:0;mso-width-relative:lef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" o:allowincell="f" fillcolor="#3cbba3" strokecolor="#3cbba3">
              <v:textbox style="mso-fit-shape-to-text:t" inset=",0,,0">
                <w:txbxContent>
                  <w:p w14:paraId="0788749E" w14:textId="77777777" w:rsidR="00F97CF1" w:rsidRPr="00F97CF1" w:rsidRDefault="00F97CF1">
                    <w:pPr>
                      <w:spacing w:after="0" w:line="240" w:lineRule="auto"/>
                      <w:jc w:val="right"/>
                      <w:rPr>
                        <w:color w:val="17365D" w:themeColor="text2" w:themeShade="BF"/>
                        <w14:numForm w14:val="lining"/>
                      </w:rPr>
                    </w:pPr>
                  </w:p>
                </w:txbxContent>
              </v:textbox>
              <w10:wrap anchorx="page"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1806AD"/>
    <w:multiLevelType w:val="hybridMultilevel"/>
    <w:tmpl w:val="6E1EE1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20848392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7CF1"/>
    <w:rsid w:val="00004B00"/>
    <w:rsid w:val="000057EE"/>
    <w:rsid w:val="00006C30"/>
    <w:rsid w:val="00011554"/>
    <w:rsid w:val="00011E89"/>
    <w:rsid w:val="00011F1C"/>
    <w:rsid w:val="00016CE2"/>
    <w:rsid w:val="00016D2E"/>
    <w:rsid w:val="000176D6"/>
    <w:rsid w:val="00023F9E"/>
    <w:rsid w:val="000241A5"/>
    <w:rsid w:val="00024BAE"/>
    <w:rsid w:val="0003087E"/>
    <w:rsid w:val="0003103F"/>
    <w:rsid w:val="00032A5E"/>
    <w:rsid w:val="00035DF3"/>
    <w:rsid w:val="00037C92"/>
    <w:rsid w:val="00041A5A"/>
    <w:rsid w:val="000508DB"/>
    <w:rsid w:val="00052629"/>
    <w:rsid w:val="00052D60"/>
    <w:rsid w:val="000573FC"/>
    <w:rsid w:val="00057B2D"/>
    <w:rsid w:val="00057F41"/>
    <w:rsid w:val="00057F53"/>
    <w:rsid w:val="00061475"/>
    <w:rsid w:val="000627D8"/>
    <w:rsid w:val="000636BE"/>
    <w:rsid w:val="00065687"/>
    <w:rsid w:val="000675D2"/>
    <w:rsid w:val="00067625"/>
    <w:rsid w:val="00071FB5"/>
    <w:rsid w:val="000813C2"/>
    <w:rsid w:val="00081B81"/>
    <w:rsid w:val="00081F36"/>
    <w:rsid w:val="0008680F"/>
    <w:rsid w:val="000A1529"/>
    <w:rsid w:val="000B0ACE"/>
    <w:rsid w:val="000B1025"/>
    <w:rsid w:val="000B442C"/>
    <w:rsid w:val="000C0B78"/>
    <w:rsid w:val="000C0F52"/>
    <w:rsid w:val="000D1E5A"/>
    <w:rsid w:val="000D346B"/>
    <w:rsid w:val="000D58B6"/>
    <w:rsid w:val="000D5A60"/>
    <w:rsid w:val="000D6A1C"/>
    <w:rsid w:val="000E04D3"/>
    <w:rsid w:val="000E18A1"/>
    <w:rsid w:val="000E2C9C"/>
    <w:rsid w:val="000E48F7"/>
    <w:rsid w:val="000E4D19"/>
    <w:rsid w:val="000F5F31"/>
    <w:rsid w:val="00100352"/>
    <w:rsid w:val="001048D4"/>
    <w:rsid w:val="00106587"/>
    <w:rsid w:val="00107C9A"/>
    <w:rsid w:val="00114978"/>
    <w:rsid w:val="00116CDE"/>
    <w:rsid w:val="001219F0"/>
    <w:rsid w:val="001228D4"/>
    <w:rsid w:val="00136006"/>
    <w:rsid w:val="00141905"/>
    <w:rsid w:val="00143363"/>
    <w:rsid w:val="00143406"/>
    <w:rsid w:val="00147A43"/>
    <w:rsid w:val="00151AF8"/>
    <w:rsid w:val="001520FF"/>
    <w:rsid w:val="00152511"/>
    <w:rsid w:val="00153298"/>
    <w:rsid w:val="0015370D"/>
    <w:rsid w:val="00157B1C"/>
    <w:rsid w:val="00165D65"/>
    <w:rsid w:val="001666DC"/>
    <w:rsid w:val="00167E5D"/>
    <w:rsid w:val="00176967"/>
    <w:rsid w:val="00186982"/>
    <w:rsid w:val="001905CF"/>
    <w:rsid w:val="001961CC"/>
    <w:rsid w:val="00196CD8"/>
    <w:rsid w:val="001A544C"/>
    <w:rsid w:val="001B2D80"/>
    <w:rsid w:val="001B31B3"/>
    <w:rsid w:val="001B3848"/>
    <w:rsid w:val="001B7329"/>
    <w:rsid w:val="001C0491"/>
    <w:rsid w:val="001C2B65"/>
    <w:rsid w:val="001C3C3D"/>
    <w:rsid w:val="001C60BD"/>
    <w:rsid w:val="001C6855"/>
    <w:rsid w:val="001D0675"/>
    <w:rsid w:val="001E6629"/>
    <w:rsid w:val="001E7E51"/>
    <w:rsid w:val="001F01B4"/>
    <w:rsid w:val="001F2932"/>
    <w:rsid w:val="0020240F"/>
    <w:rsid w:val="00202E45"/>
    <w:rsid w:val="0020406B"/>
    <w:rsid w:val="002052FC"/>
    <w:rsid w:val="0020727D"/>
    <w:rsid w:val="00210B59"/>
    <w:rsid w:val="00211D45"/>
    <w:rsid w:val="002135EC"/>
    <w:rsid w:val="0022125F"/>
    <w:rsid w:val="0022177A"/>
    <w:rsid w:val="00223832"/>
    <w:rsid w:val="00231EFB"/>
    <w:rsid w:val="00234EAB"/>
    <w:rsid w:val="002354C7"/>
    <w:rsid w:val="002361AF"/>
    <w:rsid w:val="00241666"/>
    <w:rsid w:val="00241C3B"/>
    <w:rsid w:val="00244AE0"/>
    <w:rsid w:val="00244FA4"/>
    <w:rsid w:val="002464E1"/>
    <w:rsid w:val="00247C92"/>
    <w:rsid w:val="0025187D"/>
    <w:rsid w:val="00251B1F"/>
    <w:rsid w:val="00251BC5"/>
    <w:rsid w:val="0025292A"/>
    <w:rsid w:val="00253BE4"/>
    <w:rsid w:val="00255930"/>
    <w:rsid w:val="00256003"/>
    <w:rsid w:val="0025641A"/>
    <w:rsid w:val="00256C8D"/>
    <w:rsid w:val="00261058"/>
    <w:rsid w:val="00262E1E"/>
    <w:rsid w:val="0026363B"/>
    <w:rsid w:val="00265340"/>
    <w:rsid w:val="002663CE"/>
    <w:rsid w:val="00266E5B"/>
    <w:rsid w:val="00276465"/>
    <w:rsid w:val="00277817"/>
    <w:rsid w:val="002835ED"/>
    <w:rsid w:val="00283749"/>
    <w:rsid w:val="00286197"/>
    <w:rsid w:val="00286CB8"/>
    <w:rsid w:val="00287074"/>
    <w:rsid w:val="002874A0"/>
    <w:rsid w:val="00291184"/>
    <w:rsid w:val="002A10E5"/>
    <w:rsid w:val="002A3740"/>
    <w:rsid w:val="002B1631"/>
    <w:rsid w:val="002B2FD9"/>
    <w:rsid w:val="002B325B"/>
    <w:rsid w:val="002B78A9"/>
    <w:rsid w:val="002C2E29"/>
    <w:rsid w:val="002C4F9C"/>
    <w:rsid w:val="002C5329"/>
    <w:rsid w:val="002C5676"/>
    <w:rsid w:val="002D037F"/>
    <w:rsid w:val="002D5790"/>
    <w:rsid w:val="002E3450"/>
    <w:rsid w:val="002E47AA"/>
    <w:rsid w:val="002F41DE"/>
    <w:rsid w:val="002F6540"/>
    <w:rsid w:val="002F6935"/>
    <w:rsid w:val="003061AA"/>
    <w:rsid w:val="00312AEF"/>
    <w:rsid w:val="00314EAA"/>
    <w:rsid w:val="003176E5"/>
    <w:rsid w:val="00320E97"/>
    <w:rsid w:val="00322A65"/>
    <w:rsid w:val="003271C9"/>
    <w:rsid w:val="00327741"/>
    <w:rsid w:val="00330857"/>
    <w:rsid w:val="0034101E"/>
    <w:rsid w:val="0034465F"/>
    <w:rsid w:val="003455C4"/>
    <w:rsid w:val="00346150"/>
    <w:rsid w:val="0034674B"/>
    <w:rsid w:val="003550F1"/>
    <w:rsid w:val="00365B4B"/>
    <w:rsid w:val="003677CB"/>
    <w:rsid w:val="00367C20"/>
    <w:rsid w:val="0037142F"/>
    <w:rsid w:val="003764A2"/>
    <w:rsid w:val="0038363C"/>
    <w:rsid w:val="003854C7"/>
    <w:rsid w:val="00386B3A"/>
    <w:rsid w:val="00386CAE"/>
    <w:rsid w:val="003872DA"/>
    <w:rsid w:val="0038776B"/>
    <w:rsid w:val="00391294"/>
    <w:rsid w:val="00391E0D"/>
    <w:rsid w:val="00394518"/>
    <w:rsid w:val="0039627E"/>
    <w:rsid w:val="003967FE"/>
    <w:rsid w:val="00397901"/>
    <w:rsid w:val="003A2645"/>
    <w:rsid w:val="003A6EF0"/>
    <w:rsid w:val="003B0F6B"/>
    <w:rsid w:val="003B36CD"/>
    <w:rsid w:val="003B4856"/>
    <w:rsid w:val="003B7093"/>
    <w:rsid w:val="003C295A"/>
    <w:rsid w:val="003C3C11"/>
    <w:rsid w:val="003C6359"/>
    <w:rsid w:val="003C6D9B"/>
    <w:rsid w:val="003D4F44"/>
    <w:rsid w:val="003D54D1"/>
    <w:rsid w:val="003E0162"/>
    <w:rsid w:val="003E20D5"/>
    <w:rsid w:val="003E3873"/>
    <w:rsid w:val="003E3AD9"/>
    <w:rsid w:val="003F0EF6"/>
    <w:rsid w:val="003F6542"/>
    <w:rsid w:val="003F6912"/>
    <w:rsid w:val="003F6969"/>
    <w:rsid w:val="0040161A"/>
    <w:rsid w:val="0040504C"/>
    <w:rsid w:val="00406C65"/>
    <w:rsid w:val="00407B39"/>
    <w:rsid w:val="00414ACB"/>
    <w:rsid w:val="00420280"/>
    <w:rsid w:val="00424A4E"/>
    <w:rsid w:val="00432452"/>
    <w:rsid w:val="00442415"/>
    <w:rsid w:val="00443981"/>
    <w:rsid w:val="00443A39"/>
    <w:rsid w:val="004450D5"/>
    <w:rsid w:val="00450B13"/>
    <w:rsid w:val="00451613"/>
    <w:rsid w:val="004524A1"/>
    <w:rsid w:val="00453328"/>
    <w:rsid w:val="004557CA"/>
    <w:rsid w:val="004576F9"/>
    <w:rsid w:val="00460AB6"/>
    <w:rsid w:val="00460EB8"/>
    <w:rsid w:val="004640C8"/>
    <w:rsid w:val="00467D1E"/>
    <w:rsid w:val="00470449"/>
    <w:rsid w:val="00471AC8"/>
    <w:rsid w:val="00475BC0"/>
    <w:rsid w:val="00475DDD"/>
    <w:rsid w:val="00477855"/>
    <w:rsid w:val="00480DF7"/>
    <w:rsid w:val="00484094"/>
    <w:rsid w:val="004848CC"/>
    <w:rsid w:val="004A1200"/>
    <w:rsid w:val="004A28BE"/>
    <w:rsid w:val="004A6ED4"/>
    <w:rsid w:val="004A765C"/>
    <w:rsid w:val="004B5703"/>
    <w:rsid w:val="004B5A29"/>
    <w:rsid w:val="004B5AF3"/>
    <w:rsid w:val="004C0F74"/>
    <w:rsid w:val="004C126A"/>
    <w:rsid w:val="004C4AE2"/>
    <w:rsid w:val="004C5C24"/>
    <w:rsid w:val="004C635C"/>
    <w:rsid w:val="004D6CAA"/>
    <w:rsid w:val="004E1981"/>
    <w:rsid w:val="004E2ECB"/>
    <w:rsid w:val="004F30E7"/>
    <w:rsid w:val="004F5C39"/>
    <w:rsid w:val="004F6CF3"/>
    <w:rsid w:val="004F7287"/>
    <w:rsid w:val="004F763C"/>
    <w:rsid w:val="00500233"/>
    <w:rsid w:val="00501AA7"/>
    <w:rsid w:val="005077D7"/>
    <w:rsid w:val="00511BB9"/>
    <w:rsid w:val="005138D1"/>
    <w:rsid w:val="005178DA"/>
    <w:rsid w:val="00517D3B"/>
    <w:rsid w:val="00520B58"/>
    <w:rsid w:val="00526907"/>
    <w:rsid w:val="005309F3"/>
    <w:rsid w:val="00531D10"/>
    <w:rsid w:val="00532A57"/>
    <w:rsid w:val="005335C8"/>
    <w:rsid w:val="005379DB"/>
    <w:rsid w:val="00537D5D"/>
    <w:rsid w:val="00546EA1"/>
    <w:rsid w:val="00551555"/>
    <w:rsid w:val="00554431"/>
    <w:rsid w:val="0055533D"/>
    <w:rsid w:val="005574B9"/>
    <w:rsid w:val="005577D2"/>
    <w:rsid w:val="0056110F"/>
    <w:rsid w:val="00561E93"/>
    <w:rsid w:val="00570C5D"/>
    <w:rsid w:val="0057291B"/>
    <w:rsid w:val="00574F7C"/>
    <w:rsid w:val="00575263"/>
    <w:rsid w:val="005768FF"/>
    <w:rsid w:val="0058266F"/>
    <w:rsid w:val="00585AE2"/>
    <w:rsid w:val="0058642F"/>
    <w:rsid w:val="00587683"/>
    <w:rsid w:val="00590718"/>
    <w:rsid w:val="00590D92"/>
    <w:rsid w:val="00595163"/>
    <w:rsid w:val="00595DBD"/>
    <w:rsid w:val="005965B0"/>
    <w:rsid w:val="005A7D11"/>
    <w:rsid w:val="005B0876"/>
    <w:rsid w:val="005B28FD"/>
    <w:rsid w:val="005B2B18"/>
    <w:rsid w:val="005B460E"/>
    <w:rsid w:val="005C15E3"/>
    <w:rsid w:val="005C41D6"/>
    <w:rsid w:val="005C5C85"/>
    <w:rsid w:val="005C641E"/>
    <w:rsid w:val="005C6598"/>
    <w:rsid w:val="005D1AB1"/>
    <w:rsid w:val="005D2A5F"/>
    <w:rsid w:val="005D3B8A"/>
    <w:rsid w:val="005E0460"/>
    <w:rsid w:val="005E2239"/>
    <w:rsid w:val="005E293A"/>
    <w:rsid w:val="005E37CD"/>
    <w:rsid w:val="005E3BFD"/>
    <w:rsid w:val="005F0D5F"/>
    <w:rsid w:val="005F14F0"/>
    <w:rsid w:val="005F533E"/>
    <w:rsid w:val="005F5C54"/>
    <w:rsid w:val="005F5D4C"/>
    <w:rsid w:val="00602C16"/>
    <w:rsid w:val="00605385"/>
    <w:rsid w:val="00605B27"/>
    <w:rsid w:val="00605E5E"/>
    <w:rsid w:val="00610D2E"/>
    <w:rsid w:val="006140EC"/>
    <w:rsid w:val="0062689D"/>
    <w:rsid w:val="00632377"/>
    <w:rsid w:val="00632A27"/>
    <w:rsid w:val="00633A40"/>
    <w:rsid w:val="00634458"/>
    <w:rsid w:val="00635D42"/>
    <w:rsid w:val="0063739F"/>
    <w:rsid w:val="006410B7"/>
    <w:rsid w:val="0064149B"/>
    <w:rsid w:val="00642DD4"/>
    <w:rsid w:val="00643C45"/>
    <w:rsid w:val="00645BD2"/>
    <w:rsid w:val="00647B56"/>
    <w:rsid w:val="00650A36"/>
    <w:rsid w:val="0065406F"/>
    <w:rsid w:val="006568F2"/>
    <w:rsid w:val="00660246"/>
    <w:rsid w:val="0066263F"/>
    <w:rsid w:val="006636D8"/>
    <w:rsid w:val="00664757"/>
    <w:rsid w:val="00664934"/>
    <w:rsid w:val="00671A49"/>
    <w:rsid w:val="00671C09"/>
    <w:rsid w:val="00674C3A"/>
    <w:rsid w:val="0067580E"/>
    <w:rsid w:val="00680A38"/>
    <w:rsid w:val="00682306"/>
    <w:rsid w:val="00683465"/>
    <w:rsid w:val="00683E4A"/>
    <w:rsid w:val="006853B4"/>
    <w:rsid w:val="006977C9"/>
    <w:rsid w:val="006A42B1"/>
    <w:rsid w:val="006A4F51"/>
    <w:rsid w:val="006A51ED"/>
    <w:rsid w:val="006B26A7"/>
    <w:rsid w:val="006B723F"/>
    <w:rsid w:val="006C0188"/>
    <w:rsid w:val="006C1ADA"/>
    <w:rsid w:val="006C385A"/>
    <w:rsid w:val="006C6CB4"/>
    <w:rsid w:val="006E5738"/>
    <w:rsid w:val="006E5755"/>
    <w:rsid w:val="006E6BEC"/>
    <w:rsid w:val="006F24A7"/>
    <w:rsid w:val="006F61CE"/>
    <w:rsid w:val="00701CA1"/>
    <w:rsid w:val="007026D9"/>
    <w:rsid w:val="0070352C"/>
    <w:rsid w:val="007035D2"/>
    <w:rsid w:val="00705385"/>
    <w:rsid w:val="0070689B"/>
    <w:rsid w:val="0071094A"/>
    <w:rsid w:val="007156F4"/>
    <w:rsid w:val="00716972"/>
    <w:rsid w:val="00717457"/>
    <w:rsid w:val="007178D5"/>
    <w:rsid w:val="007210C8"/>
    <w:rsid w:val="00721A13"/>
    <w:rsid w:val="00723C01"/>
    <w:rsid w:val="00731914"/>
    <w:rsid w:val="00733FFB"/>
    <w:rsid w:val="007424D6"/>
    <w:rsid w:val="007425FB"/>
    <w:rsid w:val="007437A8"/>
    <w:rsid w:val="00743FB7"/>
    <w:rsid w:val="007444D7"/>
    <w:rsid w:val="00744655"/>
    <w:rsid w:val="00750710"/>
    <w:rsid w:val="00751C66"/>
    <w:rsid w:val="007557BC"/>
    <w:rsid w:val="007562D6"/>
    <w:rsid w:val="00756E48"/>
    <w:rsid w:val="007604B0"/>
    <w:rsid w:val="00763881"/>
    <w:rsid w:val="00765607"/>
    <w:rsid w:val="0076602E"/>
    <w:rsid w:val="00767708"/>
    <w:rsid w:val="00780639"/>
    <w:rsid w:val="0078249D"/>
    <w:rsid w:val="00782F0A"/>
    <w:rsid w:val="00786289"/>
    <w:rsid w:val="0078719E"/>
    <w:rsid w:val="007935E3"/>
    <w:rsid w:val="0079527F"/>
    <w:rsid w:val="0079613F"/>
    <w:rsid w:val="007A39FF"/>
    <w:rsid w:val="007A75B3"/>
    <w:rsid w:val="007B0DFE"/>
    <w:rsid w:val="007B16F7"/>
    <w:rsid w:val="007B7B84"/>
    <w:rsid w:val="007B7BED"/>
    <w:rsid w:val="007B7E01"/>
    <w:rsid w:val="007C310D"/>
    <w:rsid w:val="007D047E"/>
    <w:rsid w:val="007D1516"/>
    <w:rsid w:val="007D7E52"/>
    <w:rsid w:val="007E7419"/>
    <w:rsid w:val="007E7C3D"/>
    <w:rsid w:val="007F0C93"/>
    <w:rsid w:val="007F3B3F"/>
    <w:rsid w:val="007F50D3"/>
    <w:rsid w:val="007F6882"/>
    <w:rsid w:val="00800AA0"/>
    <w:rsid w:val="00801A85"/>
    <w:rsid w:val="0080474E"/>
    <w:rsid w:val="00806216"/>
    <w:rsid w:val="00810FAD"/>
    <w:rsid w:val="00814B47"/>
    <w:rsid w:val="00822543"/>
    <w:rsid w:val="0082340C"/>
    <w:rsid w:val="00823867"/>
    <w:rsid w:val="00827B54"/>
    <w:rsid w:val="00832738"/>
    <w:rsid w:val="00840A3D"/>
    <w:rsid w:val="0084260F"/>
    <w:rsid w:val="00843845"/>
    <w:rsid w:val="00844107"/>
    <w:rsid w:val="00844565"/>
    <w:rsid w:val="00847336"/>
    <w:rsid w:val="008500BD"/>
    <w:rsid w:val="008505C1"/>
    <w:rsid w:val="00852018"/>
    <w:rsid w:val="0085241F"/>
    <w:rsid w:val="00855213"/>
    <w:rsid w:val="00856AFE"/>
    <w:rsid w:val="00857266"/>
    <w:rsid w:val="00857B56"/>
    <w:rsid w:val="008604F9"/>
    <w:rsid w:val="00860D48"/>
    <w:rsid w:val="00862D4C"/>
    <w:rsid w:val="00865643"/>
    <w:rsid w:val="00866154"/>
    <w:rsid w:val="008672EC"/>
    <w:rsid w:val="00871C02"/>
    <w:rsid w:val="00873A88"/>
    <w:rsid w:val="00883592"/>
    <w:rsid w:val="00884BB6"/>
    <w:rsid w:val="008862E1"/>
    <w:rsid w:val="0089359C"/>
    <w:rsid w:val="00895481"/>
    <w:rsid w:val="0089757C"/>
    <w:rsid w:val="008A0C8E"/>
    <w:rsid w:val="008A26A2"/>
    <w:rsid w:val="008A4B94"/>
    <w:rsid w:val="008A4C2A"/>
    <w:rsid w:val="008A576E"/>
    <w:rsid w:val="008B258E"/>
    <w:rsid w:val="008B5FBF"/>
    <w:rsid w:val="008B62B4"/>
    <w:rsid w:val="008D085A"/>
    <w:rsid w:val="008D2D23"/>
    <w:rsid w:val="008D6D18"/>
    <w:rsid w:val="008E3B44"/>
    <w:rsid w:val="008E5950"/>
    <w:rsid w:val="008E6246"/>
    <w:rsid w:val="008E64F5"/>
    <w:rsid w:val="008F34E5"/>
    <w:rsid w:val="00900DCF"/>
    <w:rsid w:val="00903284"/>
    <w:rsid w:val="00904AB3"/>
    <w:rsid w:val="00905DD0"/>
    <w:rsid w:val="00915502"/>
    <w:rsid w:val="00916715"/>
    <w:rsid w:val="00917874"/>
    <w:rsid w:val="009274F7"/>
    <w:rsid w:val="009320B2"/>
    <w:rsid w:val="00932872"/>
    <w:rsid w:val="0093624E"/>
    <w:rsid w:val="00940268"/>
    <w:rsid w:val="009419DB"/>
    <w:rsid w:val="00945AFE"/>
    <w:rsid w:val="00950282"/>
    <w:rsid w:val="009512CA"/>
    <w:rsid w:val="00951903"/>
    <w:rsid w:val="009538A3"/>
    <w:rsid w:val="00955436"/>
    <w:rsid w:val="009559AF"/>
    <w:rsid w:val="00957EA8"/>
    <w:rsid w:val="00962F6C"/>
    <w:rsid w:val="00963C46"/>
    <w:rsid w:val="009826F1"/>
    <w:rsid w:val="00982B07"/>
    <w:rsid w:val="00982EC6"/>
    <w:rsid w:val="009870DD"/>
    <w:rsid w:val="00987881"/>
    <w:rsid w:val="00990DEA"/>
    <w:rsid w:val="0099343B"/>
    <w:rsid w:val="00997B03"/>
    <w:rsid w:val="009A09D0"/>
    <w:rsid w:val="009A0C2E"/>
    <w:rsid w:val="009A4385"/>
    <w:rsid w:val="009A5A7A"/>
    <w:rsid w:val="009A6DBA"/>
    <w:rsid w:val="009B01D5"/>
    <w:rsid w:val="009B030D"/>
    <w:rsid w:val="009B1975"/>
    <w:rsid w:val="009B33CA"/>
    <w:rsid w:val="009B3ABA"/>
    <w:rsid w:val="009B4436"/>
    <w:rsid w:val="009B7A4D"/>
    <w:rsid w:val="009C339E"/>
    <w:rsid w:val="009C4451"/>
    <w:rsid w:val="009C5721"/>
    <w:rsid w:val="009C6520"/>
    <w:rsid w:val="009D2576"/>
    <w:rsid w:val="009D5081"/>
    <w:rsid w:val="009D6FE1"/>
    <w:rsid w:val="009E2EF0"/>
    <w:rsid w:val="009E31DA"/>
    <w:rsid w:val="009E48FE"/>
    <w:rsid w:val="009F0464"/>
    <w:rsid w:val="009F266F"/>
    <w:rsid w:val="009F56B3"/>
    <w:rsid w:val="00A11B95"/>
    <w:rsid w:val="00A146EA"/>
    <w:rsid w:val="00A15D23"/>
    <w:rsid w:val="00A221D3"/>
    <w:rsid w:val="00A2376E"/>
    <w:rsid w:val="00A245A9"/>
    <w:rsid w:val="00A2585F"/>
    <w:rsid w:val="00A358E6"/>
    <w:rsid w:val="00A367BF"/>
    <w:rsid w:val="00A378F6"/>
    <w:rsid w:val="00A41A0C"/>
    <w:rsid w:val="00A42861"/>
    <w:rsid w:val="00A43A1F"/>
    <w:rsid w:val="00A44200"/>
    <w:rsid w:val="00A57EBD"/>
    <w:rsid w:val="00A662F0"/>
    <w:rsid w:val="00A74B10"/>
    <w:rsid w:val="00A74B72"/>
    <w:rsid w:val="00A77758"/>
    <w:rsid w:val="00A77C7B"/>
    <w:rsid w:val="00A86E34"/>
    <w:rsid w:val="00A904D6"/>
    <w:rsid w:val="00A922F6"/>
    <w:rsid w:val="00A93FED"/>
    <w:rsid w:val="00A94729"/>
    <w:rsid w:val="00A974C0"/>
    <w:rsid w:val="00AA2CEA"/>
    <w:rsid w:val="00AA5ECF"/>
    <w:rsid w:val="00AB0A9D"/>
    <w:rsid w:val="00AB319B"/>
    <w:rsid w:val="00AB781F"/>
    <w:rsid w:val="00AD4500"/>
    <w:rsid w:val="00AE4B14"/>
    <w:rsid w:val="00AE5636"/>
    <w:rsid w:val="00AF10F9"/>
    <w:rsid w:val="00AF7733"/>
    <w:rsid w:val="00B00EC4"/>
    <w:rsid w:val="00B07A4A"/>
    <w:rsid w:val="00B1221F"/>
    <w:rsid w:val="00B129BD"/>
    <w:rsid w:val="00B13B51"/>
    <w:rsid w:val="00B1531A"/>
    <w:rsid w:val="00B22AC8"/>
    <w:rsid w:val="00B26918"/>
    <w:rsid w:val="00B31954"/>
    <w:rsid w:val="00B33DB5"/>
    <w:rsid w:val="00B34E31"/>
    <w:rsid w:val="00B364FE"/>
    <w:rsid w:val="00B36DAB"/>
    <w:rsid w:val="00B41444"/>
    <w:rsid w:val="00B4300C"/>
    <w:rsid w:val="00B44BEE"/>
    <w:rsid w:val="00B4656A"/>
    <w:rsid w:val="00B56777"/>
    <w:rsid w:val="00B56BAC"/>
    <w:rsid w:val="00B57ACB"/>
    <w:rsid w:val="00B710ED"/>
    <w:rsid w:val="00B72A17"/>
    <w:rsid w:val="00B81F62"/>
    <w:rsid w:val="00B832C8"/>
    <w:rsid w:val="00B8452A"/>
    <w:rsid w:val="00B86DCD"/>
    <w:rsid w:val="00B91458"/>
    <w:rsid w:val="00B9351B"/>
    <w:rsid w:val="00B96DFA"/>
    <w:rsid w:val="00BA0FBA"/>
    <w:rsid w:val="00BA10DD"/>
    <w:rsid w:val="00BA2282"/>
    <w:rsid w:val="00BA26B7"/>
    <w:rsid w:val="00BB0A50"/>
    <w:rsid w:val="00BB152C"/>
    <w:rsid w:val="00BB3B08"/>
    <w:rsid w:val="00BB4545"/>
    <w:rsid w:val="00BB45CB"/>
    <w:rsid w:val="00BC5A6E"/>
    <w:rsid w:val="00BD09BA"/>
    <w:rsid w:val="00BD20D7"/>
    <w:rsid w:val="00BD496E"/>
    <w:rsid w:val="00BD581B"/>
    <w:rsid w:val="00BD64C5"/>
    <w:rsid w:val="00BD6D9C"/>
    <w:rsid w:val="00BE0FC2"/>
    <w:rsid w:val="00BE3018"/>
    <w:rsid w:val="00BE3CBC"/>
    <w:rsid w:val="00BE6725"/>
    <w:rsid w:val="00BF2B89"/>
    <w:rsid w:val="00BF3915"/>
    <w:rsid w:val="00BF437F"/>
    <w:rsid w:val="00BF5319"/>
    <w:rsid w:val="00C0167E"/>
    <w:rsid w:val="00C06D04"/>
    <w:rsid w:val="00C07D51"/>
    <w:rsid w:val="00C11A8A"/>
    <w:rsid w:val="00C11E83"/>
    <w:rsid w:val="00C23683"/>
    <w:rsid w:val="00C23FDD"/>
    <w:rsid w:val="00C241E8"/>
    <w:rsid w:val="00C269E4"/>
    <w:rsid w:val="00C33C8E"/>
    <w:rsid w:val="00C34EB2"/>
    <w:rsid w:val="00C4606E"/>
    <w:rsid w:val="00C46F56"/>
    <w:rsid w:val="00C5017E"/>
    <w:rsid w:val="00C5290A"/>
    <w:rsid w:val="00C660E1"/>
    <w:rsid w:val="00C6612B"/>
    <w:rsid w:val="00C729D1"/>
    <w:rsid w:val="00C73289"/>
    <w:rsid w:val="00C776C6"/>
    <w:rsid w:val="00C77A2F"/>
    <w:rsid w:val="00C8192D"/>
    <w:rsid w:val="00C8337F"/>
    <w:rsid w:val="00C95819"/>
    <w:rsid w:val="00C95AC4"/>
    <w:rsid w:val="00CA01C1"/>
    <w:rsid w:val="00CA2E7B"/>
    <w:rsid w:val="00CA340B"/>
    <w:rsid w:val="00CB1DB3"/>
    <w:rsid w:val="00CB224A"/>
    <w:rsid w:val="00CB295F"/>
    <w:rsid w:val="00CB5D41"/>
    <w:rsid w:val="00CC1C48"/>
    <w:rsid w:val="00CD35C9"/>
    <w:rsid w:val="00CD61B6"/>
    <w:rsid w:val="00CD6475"/>
    <w:rsid w:val="00CE47E0"/>
    <w:rsid w:val="00CE63D4"/>
    <w:rsid w:val="00CF09E9"/>
    <w:rsid w:val="00CF7B73"/>
    <w:rsid w:val="00D00201"/>
    <w:rsid w:val="00D00366"/>
    <w:rsid w:val="00D01879"/>
    <w:rsid w:val="00D040D9"/>
    <w:rsid w:val="00D05B86"/>
    <w:rsid w:val="00D07956"/>
    <w:rsid w:val="00D177FA"/>
    <w:rsid w:val="00D20294"/>
    <w:rsid w:val="00D20A56"/>
    <w:rsid w:val="00D24688"/>
    <w:rsid w:val="00D25120"/>
    <w:rsid w:val="00D27A45"/>
    <w:rsid w:val="00D32121"/>
    <w:rsid w:val="00D32ABE"/>
    <w:rsid w:val="00D34A43"/>
    <w:rsid w:val="00D34E3F"/>
    <w:rsid w:val="00D35468"/>
    <w:rsid w:val="00D40418"/>
    <w:rsid w:val="00D43028"/>
    <w:rsid w:val="00D438F6"/>
    <w:rsid w:val="00D454A0"/>
    <w:rsid w:val="00D50EA4"/>
    <w:rsid w:val="00D5130D"/>
    <w:rsid w:val="00D51F32"/>
    <w:rsid w:val="00D53789"/>
    <w:rsid w:val="00D54AEC"/>
    <w:rsid w:val="00D54E43"/>
    <w:rsid w:val="00D558E1"/>
    <w:rsid w:val="00D620C1"/>
    <w:rsid w:val="00D62185"/>
    <w:rsid w:val="00D6368D"/>
    <w:rsid w:val="00D64A27"/>
    <w:rsid w:val="00D67EEF"/>
    <w:rsid w:val="00D706AE"/>
    <w:rsid w:val="00D70A25"/>
    <w:rsid w:val="00D750F6"/>
    <w:rsid w:val="00D84B5E"/>
    <w:rsid w:val="00D86717"/>
    <w:rsid w:val="00D86EF2"/>
    <w:rsid w:val="00D92042"/>
    <w:rsid w:val="00DA0635"/>
    <w:rsid w:val="00DA3CEB"/>
    <w:rsid w:val="00DA7356"/>
    <w:rsid w:val="00DB62B1"/>
    <w:rsid w:val="00DB6737"/>
    <w:rsid w:val="00DC37F9"/>
    <w:rsid w:val="00DC49C7"/>
    <w:rsid w:val="00DC54F8"/>
    <w:rsid w:val="00DC6B6B"/>
    <w:rsid w:val="00DC71A5"/>
    <w:rsid w:val="00DC7B99"/>
    <w:rsid w:val="00DD1173"/>
    <w:rsid w:val="00DD6BC1"/>
    <w:rsid w:val="00DD6D19"/>
    <w:rsid w:val="00DD7BE9"/>
    <w:rsid w:val="00DE2BB4"/>
    <w:rsid w:val="00DE3CBA"/>
    <w:rsid w:val="00DE5FD8"/>
    <w:rsid w:val="00DE7777"/>
    <w:rsid w:val="00DF07E3"/>
    <w:rsid w:val="00DF2535"/>
    <w:rsid w:val="00DF2C23"/>
    <w:rsid w:val="00DF3442"/>
    <w:rsid w:val="00DF5318"/>
    <w:rsid w:val="00E100D7"/>
    <w:rsid w:val="00E10D4D"/>
    <w:rsid w:val="00E11713"/>
    <w:rsid w:val="00E129D9"/>
    <w:rsid w:val="00E13555"/>
    <w:rsid w:val="00E14B4E"/>
    <w:rsid w:val="00E16DA5"/>
    <w:rsid w:val="00E17874"/>
    <w:rsid w:val="00E21046"/>
    <w:rsid w:val="00E21C4A"/>
    <w:rsid w:val="00E22743"/>
    <w:rsid w:val="00E243FE"/>
    <w:rsid w:val="00E26D53"/>
    <w:rsid w:val="00E3137A"/>
    <w:rsid w:val="00E31F82"/>
    <w:rsid w:val="00E326A7"/>
    <w:rsid w:val="00E35109"/>
    <w:rsid w:val="00E45483"/>
    <w:rsid w:val="00E500B1"/>
    <w:rsid w:val="00E5033C"/>
    <w:rsid w:val="00E51056"/>
    <w:rsid w:val="00E574FE"/>
    <w:rsid w:val="00E61D4A"/>
    <w:rsid w:val="00E62611"/>
    <w:rsid w:val="00E62F61"/>
    <w:rsid w:val="00E65042"/>
    <w:rsid w:val="00E65690"/>
    <w:rsid w:val="00E73B08"/>
    <w:rsid w:val="00E773A4"/>
    <w:rsid w:val="00E802EC"/>
    <w:rsid w:val="00E811A1"/>
    <w:rsid w:val="00E83F60"/>
    <w:rsid w:val="00E844F2"/>
    <w:rsid w:val="00E846F1"/>
    <w:rsid w:val="00E85440"/>
    <w:rsid w:val="00E86808"/>
    <w:rsid w:val="00E95C9C"/>
    <w:rsid w:val="00EA003C"/>
    <w:rsid w:val="00EA0B72"/>
    <w:rsid w:val="00EA11BD"/>
    <w:rsid w:val="00EA13C5"/>
    <w:rsid w:val="00EA24EC"/>
    <w:rsid w:val="00EA4A51"/>
    <w:rsid w:val="00EA72BE"/>
    <w:rsid w:val="00EA7603"/>
    <w:rsid w:val="00EB004A"/>
    <w:rsid w:val="00EB358D"/>
    <w:rsid w:val="00EB534D"/>
    <w:rsid w:val="00EB7F0F"/>
    <w:rsid w:val="00EC0A02"/>
    <w:rsid w:val="00EC3358"/>
    <w:rsid w:val="00EC4D01"/>
    <w:rsid w:val="00EC745D"/>
    <w:rsid w:val="00EC764A"/>
    <w:rsid w:val="00ED3000"/>
    <w:rsid w:val="00ED4318"/>
    <w:rsid w:val="00ED47D5"/>
    <w:rsid w:val="00EE0AA6"/>
    <w:rsid w:val="00EF1187"/>
    <w:rsid w:val="00EF3900"/>
    <w:rsid w:val="00EF6E8D"/>
    <w:rsid w:val="00F0632F"/>
    <w:rsid w:val="00F10C1A"/>
    <w:rsid w:val="00F11BAF"/>
    <w:rsid w:val="00F11F92"/>
    <w:rsid w:val="00F12D08"/>
    <w:rsid w:val="00F15A5C"/>
    <w:rsid w:val="00F21AD0"/>
    <w:rsid w:val="00F2410E"/>
    <w:rsid w:val="00F24964"/>
    <w:rsid w:val="00F255C9"/>
    <w:rsid w:val="00F35C22"/>
    <w:rsid w:val="00F443B6"/>
    <w:rsid w:val="00F4779E"/>
    <w:rsid w:val="00F5253F"/>
    <w:rsid w:val="00F54C47"/>
    <w:rsid w:val="00F55507"/>
    <w:rsid w:val="00F572F7"/>
    <w:rsid w:val="00F578C1"/>
    <w:rsid w:val="00F6138E"/>
    <w:rsid w:val="00F614F8"/>
    <w:rsid w:val="00F64688"/>
    <w:rsid w:val="00F649D1"/>
    <w:rsid w:val="00F72632"/>
    <w:rsid w:val="00F75873"/>
    <w:rsid w:val="00F75CA8"/>
    <w:rsid w:val="00F8319D"/>
    <w:rsid w:val="00F83583"/>
    <w:rsid w:val="00F91130"/>
    <w:rsid w:val="00F92AAD"/>
    <w:rsid w:val="00F93AC6"/>
    <w:rsid w:val="00F93ADB"/>
    <w:rsid w:val="00F95191"/>
    <w:rsid w:val="00F95E53"/>
    <w:rsid w:val="00F96AEC"/>
    <w:rsid w:val="00F97CD5"/>
    <w:rsid w:val="00F97CF1"/>
    <w:rsid w:val="00FA0417"/>
    <w:rsid w:val="00FA1B15"/>
    <w:rsid w:val="00FA3E50"/>
    <w:rsid w:val="00FA42D1"/>
    <w:rsid w:val="00FB2D7D"/>
    <w:rsid w:val="00FB30A7"/>
    <w:rsid w:val="00FB498D"/>
    <w:rsid w:val="00FB5BA0"/>
    <w:rsid w:val="00FB6515"/>
    <w:rsid w:val="00FC20F7"/>
    <w:rsid w:val="00FC6FB1"/>
    <w:rsid w:val="00FD15C4"/>
    <w:rsid w:val="00FD21E7"/>
    <w:rsid w:val="00FD49EB"/>
    <w:rsid w:val="00FD5E80"/>
    <w:rsid w:val="00FE2EEB"/>
    <w:rsid w:val="00FE557B"/>
    <w:rsid w:val="00FE7B15"/>
    <w:rsid w:val="00FF1230"/>
    <w:rsid w:val="00FF2E99"/>
    <w:rsid w:val="00FF728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666E6D"/>
  <w15:docId w15:val="{7A019330-1995-4C5E-AB2F-2B63D04B4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454A0"/>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F97CF1"/>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F97CF1"/>
  </w:style>
  <w:style w:type="paragraph" w:styleId="Porat">
    <w:name w:val="footer"/>
    <w:basedOn w:val="prastasis"/>
    <w:link w:val="PoratDiagrama"/>
    <w:uiPriority w:val="99"/>
    <w:unhideWhenUsed/>
    <w:rsid w:val="00F97CF1"/>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F97CF1"/>
  </w:style>
  <w:style w:type="paragraph" w:styleId="Debesliotekstas">
    <w:name w:val="Balloon Text"/>
    <w:basedOn w:val="prastasis"/>
    <w:link w:val="DebesliotekstasDiagrama"/>
    <w:uiPriority w:val="99"/>
    <w:semiHidden/>
    <w:unhideWhenUsed/>
    <w:rsid w:val="00F97CF1"/>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F97CF1"/>
    <w:rPr>
      <w:rFonts w:ascii="Tahoma" w:hAnsi="Tahoma" w:cs="Tahoma"/>
      <w:sz w:val="16"/>
      <w:szCs w:val="16"/>
    </w:rPr>
  </w:style>
  <w:style w:type="paragraph" w:customStyle="1" w:styleId="3CBD5A742C28424DA5172AD252E32316">
    <w:name w:val="3CBD5A742C28424DA5172AD252E32316"/>
    <w:rsid w:val="002135EC"/>
    <w:rPr>
      <w:rFonts w:eastAsiaTheme="minorEastAsia"/>
      <w:lang w:eastAsia="lt-LT"/>
    </w:rPr>
  </w:style>
  <w:style w:type="paragraph" w:styleId="Sraopastraipa">
    <w:name w:val="List Paragraph"/>
    <w:basedOn w:val="prastasis"/>
    <w:uiPriority w:val="34"/>
    <w:qFormat/>
    <w:rsid w:val="003F6542"/>
    <w:pPr>
      <w:ind w:left="720"/>
      <w:contextualSpacing/>
    </w:pPr>
  </w:style>
  <w:style w:type="paragraph" w:styleId="Puslapioinaostekstas">
    <w:name w:val="footnote text"/>
    <w:basedOn w:val="prastasis"/>
    <w:link w:val="PuslapioinaostekstasDiagrama"/>
    <w:uiPriority w:val="99"/>
    <w:semiHidden/>
    <w:unhideWhenUsed/>
    <w:rsid w:val="003B4856"/>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semiHidden/>
    <w:rsid w:val="003B4856"/>
    <w:rPr>
      <w:sz w:val="20"/>
      <w:szCs w:val="20"/>
    </w:rPr>
  </w:style>
  <w:style w:type="character" w:styleId="Puslapioinaosnuoroda">
    <w:name w:val="footnote reference"/>
    <w:basedOn w:val="Numatytasispastraiposriftas"/>
    <w:uiPriority w:val="99"/>
    <w:semiHidden/>
    <w:unhideWhenUsed/>
    <w:rsid w:val="003B4856"/>
    <w:rPr>
      <w:vertAlign w:val="superscript"/>
    </w:rPr>
  </w:style>
  <w:style w:type="paragraph" w:customStyle="1" w:styleId="Pagrtekstas">
    <w:name w:val="Pagr_tekstas"/>
    <w:basedOn w:val="prastasis"/>
    <w:rsid w:val="00DF2535"/>
    <w:pPr>
      <w:spacing w:after="0" w:line="240" w:lineRule="auto"/>
      <w:ind w:firstLine="720"/>
      <w:jc w:val="both"/>
    </w:pPr>
    <w:rPr>
      <w:rFonts w:ascii="Arial" w:eastAsia="Times New Roman" w:hAnsi="Arial" w:cs="Times New Roman"/>
      <w:sz w:val="20"/>
      <w:szCs w:val="20"/>
      <w:lang w:val="en-GB"/>
    </w:rPr>
  </w:style>
  <w:style w:type="character" w:styleId="Komentaronuoroda">
    <w:name w:val="annotation reference"/>
    <w:basedOn w:val="Numatytasispastraiposriftas"/>
    <w:uiPriority w:val="99"/>
    <w:semiHidden/>
    <w:unhideWhenUsed/>
    <w:rsid w:val="004A28BE"/>
    <w:rPr>
      <w:sz w:val="16"/>
      <w:szCs w:val="16"/>
    </w:rPr>
  </w:style>
  <w:style w:type="paragraph" w:styleId="Komentarotekstas">
    <w:name w:val="annotation text"/>
    <w:basedOn w:val="prastasis"/>
    <w:link w:val="KomentarotekstasDiagrama"/>
    <w:uiPriority w:val="99"/>
    <w:unhideWhenUsed/>
    <w:rsid w:val="004A28BE"/>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4A28BE"/>
    <w:rPr>
      <w:sz w:val="20"/>
      <w:szCs w:val="20"/>
    </w:rPr>
  </w:style>
  <w:style w:type="paragraph" w:styleId="Komentarotema">
    <w:name w:val="annotation subject"/>
    <w:basedOn w:val="Komentarotekstas"/>
    <w:next w:val="Komentarotekstas"/>
    <w:link w:val="KomentarotemaDiagrama"/>
    <w:uiPriority w:val="99"/>
    <w:semiHidden/>
    <w:unhideWhenUsed/>
    <w:rsid w:val="004A28BE"/>
    <w:rPr>
      <w:b/>
      <w:bCs/>
    </w:rPr>
  </w:style>
  <w:style w:type="character" w:customStyle="1" w:styleId="KomentarotemaDiagrama">
    <w:name w:val="Komentaro tema Diagrama"/>
    <w:basedOn w:val="KomentarotekstasDiagrama"/>
    <w:link w:val="Komentarotema"/>
    <w:uiPriority w:val="99"/>
    <w:semiHidden/>
    <w:rsid w:val="004A28BE"/>
    <w:rPr>
      <w:b/>
      <w:bCs/>
      <w:sz w:val="20"/>
      <w:szCs w:val="20"/>
    </w:rPr>
  </w:style>
  <w:style w:type="character" w:styleId="Hipersaitas">
    <w:name w:val="Hyperlink"/>
    <w:basedOn w:val="Numatytasispastraiposriftas"/>
    <w:uiPriority w:val="99"/>
    <w:unhideWhenUsed/>
    <w:rsid w:val="00C776C6"/>
    <w:rPr>
      <w:color w:val="0000FF" w:themeColor="hyperlink"/>
      <w:u w:val="single"/>
    </w:rPr>
  </w:style>
  <w:style w:type="character" w:styleId="Neapdorotaspaminjimas">
    <w:name w:val="Unresolved Mention"/>
    <w:basedOn w:val="Numatytasispastraiposriftas"/>
    <w:uiPriority w:val="99"/>
    <w:semiHidden/>
    <w:unhideWhenUsed/>
    <w:rsid w:val="00C776C6"/>
    <w:rPr>
      <w:color w:val="605E5C"/>
      <w:shd w:val="clear" w:color="auto" w:fill="E1DFDD"/>
    </w:rPr>
  </w:style>
  <w:style w:type="paragraph" w:styleId="prastasiniatinklio">
    <w:name w:val="Normal (Web)"/>
    <w:basedOn w:val="prastasis"/>
    <w:uiPriority w:val="99"/>
    <w:semiHidden/>
    <w:unhideWhenUsed/>
    <w:rsid w:val="00322A65"/>
    <w:rPr>
      <w:rFonts w:ascii="Times New Roman" w:hAnsi="Times New Roman" w:cs="Times New Roman"/>
      <w:sz w:val="24"/>
      <w:szCs w:val="24"/>
    </w:rPr>
  </w:style>
  <w:style w:type="character" w:styleId="Perirtashipersaitas">
    <w:name w:val="FollowedHyperlink"/>
    <w:basedOn w:val="Numatytasispastraiposriftas"/>
    <w:uiPriority w:val="99"/>
    <w:semiHidden/>
    <w:unhideWhenUsed/>
    <w:rsid w:val="001905C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650540">
      <w:bodyDiv w:val="1"/>
      <w:marLeft w:val="0"/>
      <w:marRight w:val="0"/>
      <w:marTop w:val="0"/>
      <w:marBottom w:val="0"/>
      <w:divBdr>
        <w:top w:val="none" w:sz="0" w:space="0" w:color="auto"/>
        <w:left w:val="none" w:sz="0" w:space="0" w:color="auto"/>
        <w:bottom w:val="none" w:sz="0" w:space="0" w:color="auto"/>
        <w:right w:val="none" w:sz="0" w:space="0" w:color="auto"/>
      </w:divBdr>
    </w:div>
    <w:div w:id="49236472">
      <w:bodyDiv w:val="1"/>
      <w:marLeft w:val="0"/>
      <w:marRight w:val="0"/>
      <w:marTop w:val="0"/>
      <w:marBottom w:val="0"/>
      <w:divBdr>
        <w:top w:val="none" w:sz="0" w:space="0" w:color="auto"/>
        <w:left w:val="none" w:sz="0" w:space="0" w:color="auto"/>
        <w:bottom w:val="none" w:sz="0" w:space="0" w:color="auto"/>
        <w:right w:val="none" w:sz="0" w:space="0" w:color="auto"/>
      </w:divBdr>
    </w:div>
    <w:div w:id="76489028">
      <w:bodyDiv w:val="1"/>
      <w:marLeft w:val="0"/>
      <w:marRight w:val="0"/>
      <w:marTop w:val="0"/>
      <w:marBottom w:val="0"/>
      <w:divBdr>
        <w:top w:val="none" w:sz="0" w:space="0" w:color="auto"/>
        <w:left w:val="none" w:sz="0" w:space="0" w:color="auto"/>
        <w:bottom w:val="none" w:sz="0" w:space="0" w:color="auto"/>
        <w:right w:val="none" w:sz="0" w:space="0" w:color="auto"/>
      </w:divBdr>
    </w:div>
    <w:div w:id="102767313">
      <w:bodyDiv w:val="1"/>
      <w:marLeft w:val="0"/>
      <w:marRight w:val="0"/>
      <w:marTop w:val="0"/>
      <w:marBottom w:val="0"/>
      <w:divBdr>
        <w:top w:val="none" w:sz="0" w:space="0" w:color="auto"/>
        <w:left w:val="none" w:sz="0" w:space="0" w:color="auto"/>
        <w:bottom w:val="none" w:sz="0" w:space="0" w:color="auto"/>
        <w:right w:val="none" w:sz="0" w:space="0" w:color="auto"/>
      </w:divBdr>
    </w:div>
    <w:div w:id="123818459">
      <w:bodyDiv w:val="1"/>
      <w:marLeft w:val="0"/>
      <w:marRight w:val="0"/>
      <w:marTop w:val="0"/>
      <w:marBottom w:val="0"/>
      <w:divBdr>
        <w:top w:val="none" w:sz="0" w:space="0" w:color="auto"/>
        <w:left w:val="none" w:sz="0" w:space="0" w:color="auto"/>
        <w:bottom w:val="none" w:sz="0" w:space="0" w:color="auto"/>
        <w:right w:val="none" w:sz="0" w:space="0" w:color="auto"/>
      </w:divBdr>
    </w:div>
    <w:div w:id="133134866">
      <w:bodyDiv w:val="1"/>
      <w:marLeft w:val="0"/>
      <w:marRight w:val="0"/>
      <w:marTop w:val="0"/>
      <w:marBottom w:val="0"/>
      <w:divBdr>
        <w:top w:val="none" w:sz="0" w:space="0" w:color="auto"/>
        <w:left w:val="none" w:sz="0" w:space="0" w:color="auto"/>
        <w:bottom w:val="none" w:sz="0" w:space="0" w:color="auto"/>
        <w:right w:val="none" w:sz="0" w:space="0" w:color="auto"/>
      </w:divBdr>
    </w:div>
    <w:div w:id="150682767">
      <w:bodyDiv w:val="1"/>
      <w:marLeft w:val="0"/>
      <w:marRight w:val="0"/>
      <w:marTop w:val="0"/>
      <w:marBottom w:val="0"/>
      <w:divBdr>
        <w:top w:val="none" w:sz="0" w:space="0" w:color="auto"/>
        <w:left w:val="none" w:sz="0" w:space="0" w:color="auto"/>
        <w:bottom w:val="none" w:sz="0" w:space="0" w:color="auto"/>
        <w:right w:val="none" w:sz="0" w:space="0" w:color="auto"/>
      </w:divBdr>
    </w:div>
    <w:div w:id="241381125">
      <w:bodyDiv w:val="1"/>
      <w:marLeft w:val="0"/>
      <w:marRight w:val="0"/>
      <w:marTop w:val="0"/>
      <w:marBottom w:val="0"/>
      <w:divBdr>
        <w:top w:val="none" w:sz="0" w:space="0" w:color="auto"/>
        <w:left w:val="none" w:sz="0" w:space="0" w:color="auto"/>
        <w:bottom w:val="none" w:sz="0" w:space="0" w:color="auto"/>
        <w:right w:val="none" w:sz="0" w:space="0" w:color="auto"/>
      </w:divBdr>
    </w:div>
    <w:div w:id="268126131">
      <w:bodyDiv w:val="1"/>
      <w:marLeft w:val="0"/>
      <w:marRight w:val="0"/>
      <w:marTop w:val="0"/>
      <w:marBottom w:val="0"/>
      <w:divBdr>
        <w:top w:val="none" w:sz="0" w:space="0" w:color="auto"/>
        <w:left w:val="none" w:sz="0" w:space="0" w:color="auto"/>
        <w:bottom w:val="none" w:sz="0" w:space="0" w:color="auto"/>
        <w:right w:val="none" w:sz="0" w:space="0" w:color="auto"/>
      </w:divBdr>
    </w:div>
    <w:div w:id="485319329">
      <w:bodyDiv w:val="1"/>
      <w:marLeft w:val="0"/>
      <w:marRight w:val="0"/>
      <w:marTop w:val="0"/>
      <w:marBottom w:val="0"/>
      <w:divBdr>
        <w:top w:val="none" w:sz="0" w:space="0" w:color="auto"/>
        <w:left w:val="none" w:sz="0" w:space="0" w:color="auto"/>
        <w:bottom w:val="none" w:sz="0" w:space="0" w:color="auto"/>
        <w:right w:val="none" w:sz="0" w:space="0" w:color="auto"/>
      </w:divBdr>
    </w:div>
    <w:div w:id="488835683">
      <w:bodyDiv w:val="1"/>
      <w:marLeft w:val="0"/>
      <w:marRight w:val="0"/>
      <w:marTop w:val="0"/>
      <w:marBottom w:val="0"/>
      <w:divBdr>
        <w:top w:val="none" w:sz="0" w:space="0" w:color="auto"/>
        <w:left w:val="none" w:sz="0" w:space="0" w:color="auto"/>
        <w:bottom w:val="none" w:sz="0" w:space="0" w:color="auto"/>
        <w:right w:val="none" w:sz="0" w:space="0" w:color="auto"/>
      </w:divBdr>
    </w:div>
    <w:div w:id="496578527">
      <w:bodyDiv w:val="1"/>
      <w:marLeft w:val="0"/>
      <w:marRight w:val="0"/>
      <w:marTop w:val="0"/>
      <w:marBottom w:val="0"/>
      <w:divBdr>
        <w:top w:val="none" w:sz="0" w:space="0" w:color="auto"/>
        <w:left w:val="none" w:sz="0" w:space="0" w:color="auto"/>
        <w:bottom w:val="none" w:sz="0" w:space="0" w:color="auto"/>
        <w:right w:val="none" w:sz="0" w:space="0" w:color="auto"/>
      </w:divBdr>
    </w:div>
    <w:div w:id="497233835">
      <w:bodyDiv w:val="1"/>
      <w:marLeft w:val="0"/>
      <w:marRight w:val="0"/>
      <w:marTop w:val="0"/>
      <w:marBottom w:val="0"/>
      <w:divBdr>
        <w:top w:val="none" w:sz="0" w:space="0" w:color="auto"/>
        <w:left w:val="none" w:sz="0" w:space="0" w:color="auto"/>
        <w:bottom w:val="none" w:sz="0" w:space="0" w:color="auto"/>
        <w:right w:val="none" w:sz="0" w:space="0" w:color="auto"/>
      </w:divBdr>
    </w:div>
    <w:div w:id="548537442">
      <w:bodyDiv w:val="1"/>
      <w:marLeft w:val="0"/>
      <w:marRight w:val="0"/>
      <w:marTop w:val="0"/>
      <w:marBottom w:val="0"/>
      <w:divBdr>
        <w:top w:val="none" w:sz="0" w:space="0" w:color="auto"/>
        <w:left w:val="none" w:sz="0" w:space="0" w:color="auto"/>
        <w:bottom w:val="none" w:sz="0" w:space="0" w:color="auto"/>
        <w:right w:val="none" w:sz="0" w:space="0" w:color="auto"/>
      </w:divBdr>
    </w:div>
    <w:div w:id="723138719">
      <w:bodyDiv w:val="1"/>
      <w:marLeft w:val="0"/>
      <w:marRight w:val="0"/>
      <w:marTop w:val="0"/>
      <w:marBottom w:val="0"/>
      <w:divBdr>
        <w:top w:val="none" w:sz="0" w:space="0" w:color="auto"/>
        <w:left w:val="none" w:sz="0" w:space="0" w:color="auto"/>
        <w:bottom w:val="none" w:sz="0" w:space="0" w:color="auto"/>
        <w:right w:val="none" w:sz="0" w:space="0" w:color="auto"/>
      </w:divBdr>
    </w:div>
    <w:div w:id="734426456">
      <w:bodyDiv w:val="1"/>
      <w:marLeft w:val="0"/>
      <w:marRight w:val="0"/>
      <w:marTop w:val="0"/>
      <w:marBottom w:val="0"/>
      <w:divBdr>
        <w:top w:val="none" w:sz="0" w:space="0" w:color="auto"/>
        <w:left w:val="none" w:sz="0" w:space="0" w:color="auto"/>
        <w:bottom w:val="none" w:sz="0" w:space="0" w:color="auto"/>
        <w:right w:val="none" w:sz="0" w:space="0" w:color="auto"/>
      </w:divBdr>
    </w:div>
    <w:div w:id="735054402">
      <w:bodyDiv w:val="1"/>
      <w:marLeft w:val="0"/>
      <w:marRight w:val="0"/>
      <w:marTop w:val="0"/>
      <w:marBottom w:val="0"/>
      <w:divBdr>
        <w:top w:val="none" w:sz="0" w:space="0" w:color="auto"/>
        <w:left w:val="none" w:sz="0" w:space="0" w:color="auto"/>
        <w:bottom w:val="none" w:sz="0" w:space="0" w:color="auto"/>
        <w:right w:val="none" w:sz="0" w:space="0" w:color="auto"/>
      </w:divBdr>
    </w:div>
    <w:div w:id="738139099">
      <w:bodyDiv w:val="1"/>
      <w:marLeft w:val="0"/>
      <w:marRight w:val="0"/>
      <w:marTop w:val="0"/>
      <w:marBottom w:val="0"/>
      <w:divBdr>
        <w:top w:val="none" w:sz="0" w:space="0" w:color="auto"/>
        <w:left w:val="none" w:sz="0" w:space="0" w:color="auto"/>
        <w:bottom w:val="none" w:sz="0" w:space="0" w:color="auto"/>
        <w:right w:val="none" w:sz="0" w:space="0" w:color="auto"/>
      </w:divBdr>
    </w:div>
    <w:div w:id="753281472">
      <w:bodyDiv w:val="1"/>
      <w:marLeft w:val="0"/>
      <w:marRight w:val="0"/>
      <w:marTop w:val="0"/>
      <w:marBottom w:val="0"/>
      <w:divBdr>
        <w:top w:val="none" w:sz="0" w:space="0" w:color="auto"/>
        <w:left w:val="none" w:sz="0" w:space="0" w:color="auto"/>
        <w:bottom w:val="none" w:sz="0" w:space="0" w:color="auto"/>
        <w:right w:val="none" w:sz="0" w:space="0" w:color="auto"/>
      </w:divBdr>
    </w:div>
    <w:div w:id="762796015">
      <w:bodyDiv w:val="1"/>
      <w:marLeft w:val="0"/>
      <w:marRight w:val="0"/>
      <w:marTop w:val="0"/>
      <w:marBottom w:val="0"/>
      <w:divBdr>
        <w:top w:val="none" w:sz="0" w:space="0" w:color="auto"/>
        <w:left w:val="none" w:sz="0" w:space="0" w:color="auto"/>
        <w:bottom w:val="none" w:sz="0" w:space="0" w:color="auto"/>
        <w:right w:val="none" w:sz="0" w:space="0" w:color="auto"/>
      </w:divBdr>
    </w:div>
    <w:div w:id="803305600">
      <w:bodyDiv w:val="1"/>
      <w:marLeft w:val="0"/>
      <w:marRight w:val="0"/>
      <w:marTop w:val="0"/>
      <w:marBottom w:val="0"/>
      <w:divBdr>
        <w:top w:val="none" w:sz="0" w:space="0" w:color="auto"/>
        <w:left w:val="none" w:sz="0" w:space="0" w:color="auto"/>
        <w:bottom w:val="none" w:sz="0" w:space="0" w:color="auto"/>
        <w:right w:val="none" w:sz="0" w:space="0" w:color="auto"/>
      </w:divBdr>
      <w:divsChild>
        <w:div w:id="878515834">
          <w:marLeft w:val="0"/>
          <w:marRight w:val="0"/>
          <w:marTop w:val="0"/>
          <w:marBottom w:val="300"/>
          <w:divBdr>
            <w:top w:val="none" w:sz="0" w:space="0" w:color="auto"/>
            <w:left w:val="none" w:sz="0" w:space="0" w:color="auto"/>
            <w:bottom w:val="none" w:sz="0" w:space="0" w:color="auto"/>
            <w:right w:val="none" w:sz="0" w:space="0" w:color="auto"/>
          </w:divBdr>
        </w:div>
        <w:div w:id="1943225043">
          <w:marLeft w:val="0"/>
          <w:marRight w:val="0"/>
          <w:marTop w:val="0"/>
          <w:marBottom w:val="0"/>
          <w:divBdr>
            <w:top w:val="none" w:sz="0" w:space="0" w:color="auto"/>
            <w:left w:val="none" w:sz="0" w:space="0" w:color="auto"/>
            <w:bottom w:val="none" w:sz="0" w:space="0" w:color="auto"/>
            <w:right w:val="none" w:sz="0" w:space="0" w:color="auto"/>
          </w:divBdr>
          <w:divsChild>
            <w:div w:id="2095937100">
              <w:marLeft w:val="0"/>
              <w:marRight w:val="0"/>
              <w:marTop w:val="0"/>
              <w:marBottom w:val="450"/>
              <w:divBdr>
                <w:top w:val="single" w:sz="6" w:space="9" w:color="DADADA"/>
                <w:left w:val="single" w:sz="2" w:space="0" w:color="DADADA"/>
                <w:bottom w:val="single" w:sz="6" w:space="9" w:color="DADADA"/>
                <w:right w:val="single" w:sz="2" w:space="0" w:color="DADADA"/>
              </w:divBdr>
              <w:divsChild>
                <w:div w:id="1170023870">
                  <w:marLeft w:val="-225"/>
                  <w:marRight w:val="-225"/>
                  <w:marTop w:val="0"/>
                  <w:marBottom w:val="0"/>
                  <w:divBdr>
                    <w:top w:val="none" w:sz="0" w:space="0" w:color="auto"/>
                    <w:left w:val="none" w:sz="0" w:space="0" w:color="auto"/>
                    <w:bottom w:val="none" w:sz="0" w:space="0" w:color="auto"/>
                    <w:right w:val="none" w:sz="0" w:space="0" w:color="auto"/>
                  </w:divBdr>
                  <w:divsChild>
                    <w:div w:id="997615832">
                      <w:marLeft w:val="0"/>
                      <w:marRight w:val="0"/>
                      <w:marTop w:val="0"/>
                      <w:marBottom w:val="0"/>
                      <w:divBdr>
                        <w:top w:val="none" w:sz="0" w:space="0" w:color="auto"/>
                        <w:left w:val="none" w:sz="0" w:space="0" w:color="auto"/>
                        <w:bottom w:val="none" w:sz="0" w:space="0" w:color="auto"/>
                        <w:right w:val="none" w:sz="0" w:space="0" w:color="auto"/>
                      </w:divBdr>
                      <w:divsChild>
                        <w:div w:id="1537959360">
                          <w:marLeft w:val="0"/>
                          <w:marRight w:val="0"/>
                          <w:marTop w:val="0"/>
                          <w:marBottom w:val="0"/>
                          <w:divBdr>
                            <w:top w:val="none" w:sz="0" w:space="0" w:color="auto"/>
                            <w:left w:val="none" w:sz="0" w:space="0" w:color="auto"/>
                            <w:bottom w:val="none" w:sz="0" w:space="0" w:color="auto"/>
                            <w:right w:val="none" w:sz="0" w:space="0" w:color="auto"/>
                          </w:divBdr>
                        </w:div>
                        <w:div w:id="427506467">
                          <w:marLeft w:val="0"/>
                          <w:marRight w:val="0"/>
                          <w:marTop w:val="0"/>
                          <w:marBottom w:val="0"/>
                          <w:divBdr>
                            <w:top w:val="none" w:sz="0" w:space="0" w:color="auto"/>
                            <w:left w:val="none" w:sz="0" w:space="0" w:color="auto"/>
                            <w:bottom w:val="none" w:sz="0" w:space="0" w:color="auto"/>
                            <w:right w:val="none" w:sz="0" w:space="0" w:color="auto"/>
                          </w:divBdr>
                        </w:div>
                      </w:divsChild>
                    </w:div>
                    <w:div w:id="48501526">
                      <w:marLeft w:val="0"/>
                      <w:marRight w:val="0"/>
                      <w:marTop w:val="0"/>
                      <w:marBottom w:val="0"/>
                      <w:divBdr>
                        <w:top w:val="none" w:sz="0" w:space="0" w:color="auto"/>
                        <w:left w:val="none" w:sz="0" w:space="0" w:color="auto"/>
                        <w:bottom w:val="none" w:sz="0" w:space="0" w:color="auto"/>
                        <w:right w:val="none" w:sz="0" w:space="0" w:color="auto"/>
                      </w:divBdr>
                      <w:divsChild>
                        <w:div w:id="1467116953">
                          <w:marLeft w:val="0"/>
                          <w:marRight w:val="0"/>
                          <w:marTop w:val="0"/>
                          <w:marBottom w:val="0"/>
                          <w:divBdr>
                            <w:top w:val="none" w:sz="0" w:space="0" w:color="auto"/>
                            <w:left w:val="none" w:sz="0" w:space="0" w:color="auto"/>
                            <w:bottom w:val="none" w:sz="0" w:space="0" w:color="auto"/>
                            <w:right w:val="none" w:sz="0" w:space="0" w:color="auto"/>
                          </w:divBdr>
                        </w:div>
                        <w:div w:id="686831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8908768">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 w:id="963734958">
      <w:bodyDiv w:val="1"/>
      <w:marLeft w:val="0"/>
      <w:marRight w:val="0"/>
      <w:marTop w:val="0"/>
      <w:marBottom w:val="0"/>
      <w:divBdr>
        <w:top w:val="none" w:sz="0" w:space="0" w:color="auto"/>
        <w:left w:val="none" w:sz="0" w:space="0" w:color="auto"/>
        <w:bottom w:val="none" w:sz="0" w:space="0" w:color="auto"/>
        <w:right w:val="none" w:sz="0" w:space="0" w:color="auto"/>
      </w:divBdr>
    </w:div>
    <w:div w:id="978461691">
      <w:bodyDiv w:val="1"/>
      <w:marLeft w:val="0"/>
      <w:marRight w:val="0"/>
      <w:marTop w:val="0"/>
      <w:marBottom w:val="0"/>
      <w:divBdr>
        <w:top w:val="none" w:sz="0" w:space="0" w:color="auto"/>
        <w:left w:val="none" w:sz="0" w:space="0" w:color="auto"/>
        <w:bottom w:val="none" w:sz="0" w:space="0" w:color="auto"/>
        <w:right w:val="none" w:sz="0" w:space="0" w:color="auto"/>
      </w:divBdr>
    </w:div>
    <w:div w:id="1018586162">
      <w:bodyDiv w:val="1"/>
      <w:marLeft w:val="0"/>
      <w:marRight w:val="0"/>
      <w:marTop w:val="0"/>
      <w:marBottom w:val="0"/>
      <w:divBdr>
        <w:top w:val="none" w:sz="0" w:space="0" w:color="auto"/>
        <w:left w:val="none" w:sz="0" w:space="0" w:color="auto"/>
        <w:bottom w:val="none" w:sz="0" w:space="0" w:color="auto"/>
        <w:right w:val="none" w:sz="0" w:space="0" w:color="auto"/>
      </w:divBdr>
    </w:div>
    <w:div w:id="1061059845">
      <w:bodyDiv w:val="1"/>
      <w:marLeft w:val="0"/>
      <w:marRight w:val="0"/>
      <w:marTop w:val="0"/>
      <w:marBottom w:val="0"/>
      <w:divBdr>
        <w:top w:val="none" w:sz="0" w:space="0" w:color="auto"/>
        <w:left w:val="none" w:sz="0" w:space="0" w:color="auto"/>
        <w:bottom w:val="none" w:sz="0" w:space="0" w:color="auto"/>
        <w:right w:val="none" w:sz="0" w:space="0" w:color="auto"/>
      </w:divBdr>
    </w:div>
    <w:div w:id="1133138306">
      <w:bodyDiv w:val="1"/>
      <w:marLeft w:val="0"/>
      <w:marRight w:val="0"/>
      <w:marTop w:val="0"/>
      <w:marBottom w:val="0"/>
      <w:divBdr>
        <w:top w:val="none" w:sz="0" w:space="0" w:color="auto"/>
        <w:left w:val="none" w:sz="0" w:space="0" w:color="auto"/>
        <w:bottom w:val="none" w:sz="0" w:space="0" w:color="auto"/>
        <w:right w:val="none" w:sz="0" w:space="0" w:color="auto"/>
      </w:divBdr>
    </w:div>
    <w:div w:id="1175682135">
      <w:bodyDiv w:val="1"/>
      <w:marLeft w:val="0"/>
      <w:marRight w:val="0"/>
      <w:marTop w:val="0"/>
      <w:marBottom w:val="0"/>
      <w:divBdr>
        <w:top w:val="none" w:sz="0" w:space="0" w:color="auto"/>
        <w:left w:val="none" w:sz="0" w:space="0" w:color="auto"/>
        <w:bottom w:val="none" w:sz="0" w:space="0" w:color="auto"/>
        <w:right w:val="none" w:sz="0" w:space="0" w:color="auto"/>
      </w:divBdr>
    </w:div>
    <w:div w:id="1203325769">
      <w:bodyDiv w:val="1"/>
      <w:marLeft w:val="0"/>
      <w:marRight w:val="0"/>
      <w:marTop w:val="0"/>
      <w:marBottom w:val="0"/>
      <w:divBdr>
        <w:top w:val="none" w:sz="0" w:space="0" w:color="auto"/>
        <w:left w:val="none" w:sz="0" w:space="0" w:color="auto"/>
        <w:bottom w:val="none" w:sz="0" w:space="0" w:color="auto"/>
        <w:right w:val="none" w:sz="0" w:space="0" w:color="auto"/>
      </w:divBdr>
    </w:div>
    <w:div w:id="1279097808">
      <w:bodyDiv w:val="1"/>
      <w:marLeft w:val="0"/>
      <w:marRight w:val="0"/>
      <w:marTop w:val="0"/>
      <w:marBottom w:val="0"/>
      <w:divBdr>
        <w:top w:val="none" w:sz="0" w:space="0" w:color="auto"/>
        <w:left w:val="none" w:sz="0" w:space="0" w:color="auto"/>
        <w:bottom w:val="none" w:sz="0" w:space="0" w:color="auto"/>
        <w:right w:val="none" w:sz="0" w:space="0" w:color="auto"/>
      </w:divBdr>
    </w:div>
    <w:div w:id="1322464214">
      <w:bodyDiv w:val="1"/>
      <w:marLeft w:val="0"/>
      <w:marRight w:val="0"/>
      <w:marTop w:val="0"/>
      <w:marBottom w:val="0"/>
      <w:divBdr>
        <w:top w:val="none" w:sz="0" w:space="0" w:color="auto"/>
        <w:left w:val="none" w:sz="0" w:space="0" w:color="auto"/>
        <w:bottom w:val="none" w:sz="0" w:space="0" w:color="auto"/>
        <w:right w:val="none" w:sz="0" w:space="0" w:color="auto"/>
      </w:divBdr>
      <w:divsChild>
        <w:div w:id="443890034">
          <w:marLeft w:val="0"/>
          <w:marRight w:val="0"/>
          <w:marTop w:val="0"/>
          <w:marBottom w:val="300"/>
          <w:divBdr>
            <w:top w:val="none" w:sz="0" w:space="0" w:color="auto"/>
            <w:left w:val="none" w:sz="0" w:space="0" w:color="auto"/>
            <w:bottom w:val="none" w:sz="0" w:space="0" w:color="auto"/>
            <w:right w:val="none" w:sz="0" w:space="0" w:color="auto"/>
          </w:divBdr>
        </w:div>
        <w:div w:id="415134129">
          <w:marLeft w:val="0"/>
          <w:marRight w:val="0"/>
          <w:marTop w:val="0"/>
          <w:marBottom w:val="0"/>
          <w:divBdr>
            <w:top w:val="none" w:sz="0" w:space="0" w:color="auto"/>
            <w:left w:val="none" w:sz="0" w:space="0" w:color="auto"/>
            <w:bottom w:val="none" w:sz="0" w:space="0" w:color="auto"/>
            <w:right w:val="none" w:sz="0" w:space="0" w:color="auto"/>
          </w:divBdr>
          <w:divsChild>
            <w:div w:id="154342365">
              <w:marLeft w:val="0"/>
              <w:marRight w:val="0"/>
              <w:marTop w:val="0"/>
              <w:marBottom w:val="450"/>
              <w:divBdr>
                <w:top w:val="single" w:sz="6" w:space="9" w:color="DADADA"/>
                <w:left w:val="single" w:sz="2" w:space="0" w:color="DADADA"/>
                <w:bottom w:val="single" w:sz="6" w:space="9" w:color="DADADA"/>
                <w:right w:val="single" w:sz="2" w:space="0" w:color="DADADA"/>
              </w:divBdr>
              <w:divsChild>
                <w:div w:id="24648179">
                  <w:marLeft w:val="-225"/>
                  <w:marRight w:val="-225"/>
                  <w:marTop w:val="0"/>
                  <w:marBottom w:val="0"/>
                  <w:divBdr>
                    <w:top w:val="none" w:sz="0" w:space="0" w:color="auto"/>
                    <w:left w:val="none" w:sz="0" w:space="0" w:color="auto"/>
                    <w:bottom w:val="none" w:sz="0" w:space="0" w:color="auto"/>
                    <w:right w:val="none" w:sz="0" w:space="0" w:color="auto"/>
                  </w:divBdr>
                  <w:divsChild>
                    <w:div w:id="1306398777">
                      <w:marLeft w:val="0"/>
                      <w:marRight w:val="0"/>
                      <w:marTop w:val="0"/>
                      <w:marBottom w:val="0"/>
                      <w:divBdr>
                        <w:top w:val="none" w:sz="0" w:space="0" w:color="auto"/>
                        <w:left w:val="none" w:sz="0" w:space="0" w:color="auto"/>
                        <w:bottom w:val="none" w:sz="0" w:space="0" w:color="auto"/>
                        <w:right w:val="none" w:sz="0" w:space="0" w:color="auto"/>
                      </w:divBdr>
                      <w:divsChild>
                        <w:div w:id="1811244499">
                          <w:marLeft w:val="0"/>
                          <w:marRight w:val="0"/>
                          <w:marTop w:val="0"/>
                          <w:marBottom w:val="0"/>
                          <w:divBdr>
                            <w:top w:val="none" w:sz="0" w:space="0" w:color="auto"/>
                            <w:left w:val="none" w:sz="0" w:space="0" w:color="auto"/>
                            <w:bottom w:val="none" w:sz="0" w:space="0" w:color="auto"/>
                            <w:right w:val="none" w:sz="0" w:space="0" w:color="auto"/>
                          </w:divBdr>
                        </w:div>
                        <w:div w:id="131480302">
                          <w:marLeft w:val="0"/>
                          <w:marRight w:val="0"/>
                          <w:marTop w:val="0"/>
                          <w:marBottom w:val="0"/>
                          <w:divBdr>
                            <w:top w:val="none" w:sz="0" w:space="0" w:color="auto"/>
                            <w:left w:val="none" w:sz="0" w:space="0" w:color="auto"/>
                            <w:bottom w:val="none" w:sz="0" w:space="0" w:color="auto"/>
                            <w:right w:val="none" w:sz="0" w:space="0" w:color="auto"/>
                          </w:divBdr>
                        </w:div>
                      </w:divsChild>
                    </w:div>
                    <w:div w:id="1404445345">
                      <w:marLeft w:val="0"/>
                      <w:marRight w:val="0"/>
                      <w:marTop w:val="0"/>
                      <w:marBottom w:val="0"/>
                      <w:divBdr>
                        <w:top w:val="none" w:sz="0" w:space="0" w:color="auto"/>
                        <w:left w:val="none" w:sz="0" w:space="0" w:color="auto"/>
                        <w:bottom w:val="none" w:sz="0" w:space="0" w:color="auto"/>
                        <w:right w:val="none" w:sz="0" w:space="0" w:color="auto"/>
                      </w:divBdr>
                      <w:divsChild>
                        <w:div w:id="2038191595">
                          <w:marLeft w:val="0"/>
                          <w:marRight w:val="0"/>
                          <w:marTop w:val="0"/>
                          <w:marBottom w:val="0"/>
                          <w:divBdr>
                            <w:top w:val="none" w:sz="0" w:space="0" w:color="auto"/>
                            <w:left w:val="none" w:sz="0" w:space="0" w:color="auto"/>
                            <w:bottom w:val="none" w:sz="0" w:space="0" w:color="auto"/>
                            <w:right w:val="none" w:sz="0" w:space="0" w:color="auto"/>
                          </w:divBdr>
                        </w:div>
                        <w:div w:id="905724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5617971">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 w:id="1381511456">
      <w:bodyDiv w:val="1"/>
      <w:marLeft w:val="0"/>
      <w:marRight w:val="0"/>
      <w:marTop w:val="0"/>
      <w:marBottom w:val="0"/>
      <w:divBdr>
        <w:top w:val="none" w:sz="0" w:space="0" w:color="auto"/>
        <w:left w:val="none" w:sz="0" w:space="0" w:color="auto"/>
        <w:bottom w:val="none" w:sz="0" w:space="0" w:color="auto"/>
        <w:right w:val="none" w:sz="0" w:space="0" w:color="auto"/>
      </w:divBdr>
    </w:div>
    <w:div w:id="1393575850">
      <w:bodyDiv w:val="1"/>
      <w:marLeft w:val="0"/>
      <w:marRight w:val="0"/>
      <w:marTop w:val="0"/>
      <w:marBottom w:val="0"/>
      <w:divBdr>
        <w:top w:val="none" w:sz="0" w:space="0" w:color="auto"/>
        <w:left w:val="none" w:sz="0" w:space="0" w:color="auto"/>
        <w:bottom w:val="none" w:sz="0" w:space="0" w:color="auto"/>
        <w:right w:val="none" w:sz="0" w:space="0" w:color="auto"/>
      </w:divBdr>
      <w:divsChild>
        <w:div w:id="1430739654">
          <w:marLeft w:val="0"/>
          <w:marRight w:val="0"/>
          <w:marTop w:val="0"/>
          <w:marBottom w:val="300"/>
          <w:divBdr>
            <w:top w:val="none" w:sz="0" w:space="0" w:color="auto"/>
            <w:left w:val="none" w:sz="0" w:space="0" w:color="auto"/>
            <w:bottom w:val="none" w:sz="0" w:space="0" w:color="auto"/>
            <w:right w:val="none" w:sz="0" w:space="0" w:color="auto"/>
          </w:divBdr>
        </w:div>
        <w:div w:id="745107573">
          <w:marLeft w:val="0"/>
          <w:marRight w:val="0"/>
          <w:marTop w:val="0"/>
          <w:marBottom w:val="0"/>
          <w:divBdr>
            <w:top w:val="none" w:sz="0" w:space="0" w:color="auto"/>
            <w:left w:val="none" w:sz="0" w:space="0" w:color="auto"/>
            <w:bottom w:val="none" w:sz="0" w:space="0" w:color="auto"/>
            <w:right w:val="none" w:sz="0" w:space="0" w:color="auto"/>
          </w:divBdr>
          <w:divsChild>
            <w:div w:id="1305961382">
              <w:marLeft w:val="0"/>
              <w:marRight w:val="0"/>
              <w:marTop w:val="0"/>
              <w:marBottom w:val="450"/>
              <w:divBdr>
                <w:top w:val="single" w:sz="6" w:space="9" w:color="DADADA"/>
                <w:left w:val="single" w:sz="2" w:space="0" w:color="DADADA"/>
                <w:bottom w:val="single" w:sz="6" w:space="9" w:color="DADADA"/>
                <w:right w:val="single" w:sz="2" w:space="0" w:color="DADADA"/>
              </w:divBdr>
              <w:divsChild>
                <w:div w:id="1060129863">
                  <w:marLeft w:val="-225"/>
                  <w:marRight w:val="-225"/>
                  <w:marTop w:val="0"/>
                  <w:marBottom w:val="0"/>
                  <w:divBdr>
                    <w:top w:val="none" w:sz="0" w:space="0" w:color="auto"/>
                    <w:left w:val="none" w:sz="0" w:space="0" w:color="auto"/>
                    <w:bottom w:val="none" w:sz="0" w:space="0" w:color="auto"/>
                    <w:right w:val="none" w:sz="0" w:space="0" w:color="auto"/>
                  </w:divBdr>
                  <w:divsChild>
                    <w:div w:id="1173109520">
                      <w:marLeft w:val="0"/>
                      <w:marRight w:val="0"/>
                      <w:marTop w:val="0"/>
                      <w:marBottom w:val="0"/>
                      <w:divBdr>
                        <w:top w:val="none" w:sz="0" w:space="0" w:color="auto"/>
                        <w:left w:val="none" w:sz="0" w:space="0" w:color="auto"/>
                        <w:bottom w:val="none" w:sz="0" w:space="0" w:color="auto"/>
                        <w:right w:val="none" w:sz="0" w:space="0" w:color="auto"/>
                      </w:divBdr>
                      <w:divsChild>
                        <w:div w:id="1874414161">
                          <w:marLeft w:val="0"/>
                          <w:marRight w:val="0"/>
                          <w:marTop w:val="0"/>
                          <w:marBottom w:val="0"/>
                          <w:divBdr>
                            <w:top w:val="none" w:sz="0" w:space="0" w:color="auto"/>
                            <w:left w:val="none" w:sz="0" w:space="0" w:color="auto"/>
                            <w:bottom w:val="none" w:sz="0" w:space="0" w:color="auto"/>
                            <w:right w:val="none" w:sz="0" w:space="0" w:color="auto"/>
                          </w:divBdr>
                        </w:div>
                        <w:div w:id="879127288">
                          <w:marLeft w:val="0"/>
                          <w:marRight w:val="0"/>
                          <w:marTop w:val="0"/>
                          <w:marBottom w:val="0"/>
                          <w:divBdr>
                            <w:top w:val="none" w:sz="0" w:space="0" w:color="auto"/>
                            <w:left w:val="none" w:sz="0" w:space="0" w:color="auto"/>
                            <w:bottom w:val="none" w:sz="0" w:space="0" w:color="auto"/>
                            <w:right w:val="none" w:sz="0" w:space="0" w:color="auto"/>
                          </w:divBdr>
                        </w:div>
                      </w:divsChild>
                    </w:div>
                    <w:div w:id="868029089">
                      <w:marLeft w:val="0"/>
                      <w:marRight w:val="0"/>
                      <w:marTop w:val="0"/>
                      <w:marBottom w:val="0"/>
                      <w:divBdr>
                        <w:top w:val="none" w:sz="0" w:space="0" w:color="auto"/>
                        <w:left w:val="none" w:sz="0" w:space="0" w:color="auto"/>
                        <w:bottom w:val="none" w:sz="0" w:space="0" w:color="auto"/>
                        <w:right w:val="none" w:sz="0" w:space="0" w:color="auto"/>
                      </w:divBdr>
                      <w:divsChild>
                        <w:div w:id="1801219838">
                          <w:marLeft w:val="0"/>
                          <w:marRight w:val="0"/>
                          <w:marTop w:val="0"/>
                          <w:marBottom w:val="0"/>
                          <w:divBdr>
                            <w:top w:val="none" w:sz="0" w:space="0" w:color="auto"/>
                            <w:left w:val="none" w:sz="0" w:space="0" w:color="auto"/>
                            <w:bottom w:val="none" w:sz="0" w:space="0" w:color="auto"/>
                            <w:right w:val="none" w:sz="0" w:space="0" w:color="auto"/>
                          </w:divBdr>
                        </w:div>
                        <w:div w:id="625041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0963088">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 w:id="1438522456">
      <w:bodyDiv w:val="1"/>
      <w:marLeft w:val="0"/>
      <w:marRight w:val="0"/>
      <w:marTop w:val="0"/>
      <w:marBottom w:val="0"/>
      <w:divBdr>
        <w:top w:val="none" w:sz="0" w:space="0" w:color="auto"/>
        <w:left w:val="none" w:sz="0" w:space="0" w:color="auto"/>
        <w:bottom w:val="none" w:sz="0" w:space="0" w:color="auto"/>
        <w:right w:val="none" w:sz="0" w:space="0" w:color="auto"/>
      </w:divBdr>
    </w:div>
    <w:div w:id="1479416242">
      <w:bodyDiv w:val="1"/>
      <w:marLeft w:val="0"/>
      <w:marRight w:val="0"/>
      <w:marTop w:val="0"/>
      <w:marBottom w:val="0"/>
      <w:divBdr>
        <w:top w:val="none" w:sz="0" w:space="0" w:color="auto"/>
        <w:left w:val="none" w:sz="0" w:space="0" w:color="auto"/>
        <w:bottom w:val="none" w:sz="0" w:space="0" w:color="auto"/>
        <w:right w:val="none" w:sz="0" w:space="0" w:color="auto"/>
      </w:divBdr>
      <w:divsChild>
        <w:div w:id="1075057536">
          <w:marLeft w:val="0"/>
          <w:marRight w:val="0"/>
          <w:marTop w:val="0"/>
          <w:marBottom w:val="300"/>
          <w:divBdr>
            <w:top w:val="none" w:sz="0" w:space="0" w:color="auto"/>
            <w:left w:val="none" w:sz="0" w:space="0" w:color="auto"/>
            <w:bottom w:val="none" w:sz="0" w:space="0" w:color="auto"/>
            <w:right w:val="none" w:sz="0" w:space="0" w:color="auto"/>
          </w:divBdr>
        </w:div>
        <w:div w:id="796215857">
          <w:marLeft w:val="0"/>
          <w:marRight w:val="0"/>
          <w:marTop w:val="0"/>
          <w:marBottom w:val="0"/>
          <w:divBdr>
            <w:top w:val="none" w:sz="0" w:space="0" w:color="auto"/>
            <w:left w:val="none" w:sz="0" w:space="0" w:color="auto"/>
            <w:bottom w:val="none" w:sz="0" w:space="0" w:color="auto"/>
            <w:right w:val="none" w:sz="0" w:space="0" w:color="auto"/>
          </w:divBdr>
          <w:divsChild>
            <w:div w:id="1214807433">
              <w:marLeft w:val="0"/>
              <w:marRight w:val="0"/>
              <w:marTop w:val="0"/>
              <w:marBottom w:val="450"/>
              <w:divBdr>
                <w:top w:val="single" w:sz="6" w:space="9" w:color="DADADA"/>
                <w:left w:val="single" w:sz="2" w:space="0" w:color="DADADA"/>
                <w:bottom w:val="single" w:sz="6" w:space="9" w:color="DADADA"/>
                <w:right w:val="single" w:sz="2" w:space="0" w:color="DADADA"/>
              </w:divBdr>
              <w:divsChild>
                <w:div w:id="1982733619">
                  <w:marLeft w:val="-225"/>
                  <w:marRight w:val="-225"/>
                  <w:marTop w:val="0"/>
                  <w:marBottom w:val="0"/>
                  <w:divBdr>
                    <w:top w:val="none" w:sz="0" w:space="0" w:color="auto"/>
                    <w:left w:val="none" w:sz="0" w:space="0" w:color="auto"/>
                    <w:bottom w:val="none" w:sz="0" w:space="0" w:color="auto"/>
                    <w:right w:val="none" w:sz="0" w:space="0" w:color="auto"/>
                  </w:divBdr>
                  <w:divsChild>
                    <w:div w:id="225071245">
                      <w:marLeft w:val="0"/>
                      <w:marRight w:val="0"/>
                      <w:marTop w:val="0"/>
                      <w:marBottom w:val="0"/>
                      <w:divBdr>
                        <w:top w:val="none" w:sz="0" w:space="0" w:color="auto"/>
                        <w:left w:val="none" w:sz="0" w:space="0" w:color="auto"/>
                        <w:bottom w:val="none" w:sz="0" w:space="0" w:color="auto"/>
                        <w:right w:val="none" w:sz="0" w:space="0" w:color="auto"/>
                      </w:divBdr>
                      <w:divsChild>
                        <w:div w:id="721834187">
                          <w:marLeft w:val="0"/>
                          <w:marRight w:val="0"/>
                          <w:marTop w:val="0"/>
                          <w:marBottom w:val="0"/>
                          <w:divBdr>
                            <w:top w:val="none" w:sz="0" w:space="0" w:color="auto"/>
                            <w:left w:val="none" w:sz="0" w:space="0" w:color="auto"/>
                            <w:bottom w:val="none" w:sz="0" w:space="0" w:color="auto"/>
                            <w:right w:val="none" w:sz="0" w:space="0" w:color="auto"/>
                          </w:divBdr>
                        </w:div>
                        <w:div w:id="759761914">
                          <w:marLeft w:val="0"/>
                          <w:marRight w:val="0"/>
                          <w:marTop w:val="0"/>
                          <w:marBottom w:val="0"/>
                          <w:divBdr>
                            <w:top w:val="none" w:sz="0" w:space="0" w:color="auto"/>
                            <w:left w:val="none" w:sz="0" w:space="0" w:color="auto"/>
                            <w:bottom w:val="none" w:sz="0" w:space="0" w:color="auto"/>
                            <w:right w:val="none" w:sz="0" w:space="0" w:color="auto"/>
                          </w:divBdr>
                        </w:div>
                      </w:divsChild>
                    </w:div>
                    <w:div w:id="867839019">
                      <w:marLeft w:val="0"/>
                      <w:marRight w:val="0"/>
                      <w:marTop w:val="0"/>
                      <w:marBottom w:val="0"/>
                      <w:divBdr>
                        <w:top w:val="none" w:sz="0" w:space="0" w:color="auto"/>
                        <w:left w:val="none" w:sz="0" w:space="0" w:color="auto"/>
                        <w:bottom w:val="none" w:sz="0" w:space="0" w:color="auto"/>
                        <w:right w:val="none" w:sz="0" w:space="0" w:color="auto"/>
                      </w:divBdr>
                      <w:divsChild>
                        <w:div w:id="1488353050">
                          <w:marLeft w:val="0"/>
                          <w:marRight w:val="0"/>
                          <w:marTop w:val="0"/>
                          <w:marBottom w:val="0"/>
                          <w:divBdr>
                            <w:top w:val="none" w:sz="0" w:space="0" w:color="auto"/>
                            <w:left w:val="none" w:sz="0" w:space="0" w:color="auto"/>
                            <w:bottom w:val="none" w:sz="0" w:space="0" w:color="auto"/>
                            <w:right w:val="none" w:sz="0" w:space="0" w:color="auto"/>
                          </w:divBdr>
                        </w:div>
                        <w:div w:id="1527135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0883068">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 w:id="1574699181">
      <w:bodyDiv w:val="1"/>
      <w:marLeft w:val="0"/>
      <w:marRight w:val="0"/>
      <w:marTop w:val="0"/>
      <w:marBottom w:val="0"/>
      <w:divBdr>
        <w:top w:val="none" w:sz="0" w:space="0" w:color="auto"/>
        <w:left w:val="none" w:sz="0" w:space="0" w:color="auto"/>
        <w:bottom w:val="none" w:sz="0" w:space="0" w:color="auto"/>
        <w:right w:val="none" w:sz="0" w:space="0" w:color="auto"/>
      </w:divBdr>
      <w:divsChild>
        <w:div w:id="70978601">
          <w:marLeft w:val="0"/>
          <w:marRight w:val="0"/>
          <w:marTop w:val="0"/>
          <w:marBottom w:val="300"/>
          <w:divBdr>
            <w:top w:val="none" w:sz="0" w:space="0" w:color="auto"/>
            <w:left w:val="none" w:sz="0" w:space="0" w:color="auto"/>
            <w:bottom w:val="none" w:sz="0" w:space="0" w:color="auto"/>
            <w:right w:val="none" w:sz="0" w:space="0" w:color="auto"/>
          </w:divBdr>
        </w:div>
        <w:div w:id="675040527">
          <w:marLeft w:val="0"/>
          <w:marRight w:val="0"/>
          <w:marTop w:val="0"/>
          <w:marBottom w:val="0"/>
          <w:divBdr>
            <w:top w:val="none" w:sz="0" w:space="0" w:color="auto"/>
            <w:left w:val="none" w:sz="0" w:space="0" w:color="auto"/>
            <w:bottom w:val="none" w:sz="0" w:space="0" w:color="auto"/>
            <w:right w:val="none" w:sz="0" w:space="0" w:color="auto"/>
          </w:divBdr>
          <w:divsChild>
            <w:div w:id="1421491791">
              <w:marLeft w:val="0"/>
              <w:marRight w:val="0"/>
              <w:marTop w:val="0"/>
              <w:marBottom w:val="450"/>
              <w:divBdr>
                <w:top w:val="single" w:sz="6" w:space="9" w:color="DADADA"/>
                <w:left w:val="single" w:sz="2" w:space="0" w:color="DADADA"/>
                <w:bottom w:val="single" w:sz="6" w:space="9" w:color="DADADA"/>
                <w:right w:val="single" w:sz="2" w:space="0" w:color="DADADA"/>
              </w:divBdr>
              <w:divsChild>
                <w:div w:id="1950501285">
                  <w:marLeft w:val="-225"/>
                  <w:marRight w:val="-225"/>
                  <w:marTop w:val="0"/>
                  <w:marBottom w:val="0"/>
                  <w:divBdr>
                    <w:top w:val="none" w:sz="0" w:space="0" w:color="auto"/>
                    <w:left w:val="none" w:sz="0" w:space="0" w:color="auto"/>
                    <w:bottom w:val="none" w:sz="0" w:space="0" w:color="auto"/>
                    <w:right w:val="none" w:sz="0" w:space="0" w:color="auto"/>
                  </w:divBdr>
                  <w:divsChild>
                    <w:div w:id="234631286">
                      <w:marLeft w:val="0"/>
                      <w:marRight w:val="0"/>
                      <w:marTop w:val="0"/>
                      <w:marBottom w:val="0"/>
                      <w:divBdr>
                        <w:top w:val="none" w:sz="0" w:space="0" w:color="auto"/>
                        <w:left w:val="none" w:sz="0" w:space="0" w:color="auto"/>
                        <w:bottom w:val="none" w:sz="0" w:space="0" w:color="auto"/>
                        <w:right w:val="none" w:sz="0" w:space="0" w:color="auto"/>
                      </w:divBdr>
                      <w:divsChild>
                        <w:div w:id="270865651">
                          <w:marLeft w:val="0"/>
                          <w:marRight w:val="0"/>
                          <w:marTop w:val="0"/>
                          <w:marBottom w:val="0"/>
                          <w:divBdr>
                            <w:top w:val="none" w:sz="0" w:space="0" w:color="auto"/>
                            <w:left w:val="none" w:sz="0" w:space="0" w:color="auto"/>
                            <w:bottom w:val="none" w:sz="0" w:space="0" w:color="auto"/>
                            <w:right w:val="none" w:sz="0" w:space="0" w:color="auto"/>
                          </w:divBdr>
                        </w:div>
                        <w:div w:id="892035873">
                          <w:marLeft w:val="0"/>
                          <w:marRight w:val="0"/>
                          <w:marTop w:val="0"/>
                          <w:marBottom w:val="0"/>
                          <w:divBdr>
                            <w:top w:val="none" w:sz="0" w:space="0" w:color="auto"/>
                            <w:left w:val="none" w:sz="0" w:space="0" w:color="auto"/>
                            <w:bottom w:val="none" w:sz="0" w:space="0" w:color="auto"/>
                            <w:right w:val="none" w:sz="0" w:space="0" w:color="auto"/>
                          </w:divBdr>
                        </w:div>
                      </w:divsChild>
                    </w:div>
                    <w:div w:id="860359720">
                      <w:marLeft w:val="0"/>
                      <w:marRight w:val="0"/>
                      <w:marTop w:val="0"/>
                      <w:marBottom w:val="0"/>
                      <w:divBdr>
                        <w:top w:val="none" w:sz="0" w:space="0" w:color="auto"/>
                        <w:left w:val="none" w:sz="0" w:space="0" w:color="auto"/>
                        <w:bottom w:val="none" w:sz="0" w:space="0" w:color="auto"/>
                        <w:right w:val="none" w:sz="0" w:space="0" w:color="auto"/>
                      </w:divBdr>
                      <w:divsChild>
                        <w:div w:id="720859663">
                          <w:marLeft w:val="0"/>
                          <w:marRight w:val="0"/>
                          <w:marTop w:val="0"/>
                          <w:marBottom w:val="0"/>
                          <w:divBdr>
                            <w:top w:val="none" w:sz="0" w:space="0" w:color="auto"/>
                            <w:left w:val="none" w:sz="0" w:space="0" w:color="auto"/>
                            <w:bottom w:val="none" w:sz="0" w:space="0" w:color="auto"/>
                            <w:right w:val="none" w:sz="0" w:space="0" w:color="auto"/>
                          </w:divBdr>
                        </w:div>
                        <w:div w:id="127509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710110">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 w:id="1628731322">
      <w:bodyDiv w:val="1"/>
      <w:marLeft w:val="0"/>
      <w:marRight w:val="0"/>
      <w:marTop w:val="0"/>
      <w:marBottom w:val="0"/>
      <w:divBdr>
        <w:top w:val="none" w:sz="0" w:space="0" w:color="auto"/>
        <w:left w:val="none" w:sz="0" w:space="0" w:color="auto"/>
        <w:bottom w:val="none" w:sz="0" w:space="0" w:color="auto"/>
        <w:right w:val="none" w:sz="0" w:space="0" w:color="auto"/>
      </w:divBdr>
    </w:div>
    <w:div w:id="1639336802">
      <w:bodyDiv w:val="1"/>
      <w:marLeft w:val="0"/>
      <w:marRight w:val="0"/>
      <w:marTop w:val="0"/>
      <w:marBottom w:val="0"/>
      <w:divBdr>
        <w:top w:val="none" w:sz="0" w:space="0" w:color="auto"/>
        <w:left w:val="none" w:sz="0" w:space="0" w:color="auto"/>
        <w:bottom w:val="none" w:sz="0" w:space="0" w:color="auto"/>
        <w:right w:val="none" w:sz="0" w:space="0" w:color="auto"/>
      </w:divBdr>
    </w:div>
    <w:div w:id="1695956171">
      <w:bodyDiv w:val="1"/>
      <w:marLeft w:val="0"/>
      <w:marRight w:val="0"/>
      <w:marTop w:val="0"/>
      <w:marBottom w:val="0"/>
      <w:divBdr>
        <w:top w:val="none" w:sz="0" w:space="0" w:color="auto"/>
        <w:left w:val="none" w:sz="0" w:space="0" w:color="auto"/>
        <w:bottom w:val="none" w:sz="0" w:space="0" w:color="auto"/>
        <w:right w:val="none" w:sz="0" w:space="0" w:color="auto"/>
      </w:divBdr>
      <w:divsChild>
        <w:div w:id="1088573996">
          <w:marLeft w:val="0"/>
          <w:marRight w:val="0"/>
          <w:marTop w:val="0"/>
          <w:marBottom w:val="300"/>
          <w:divBdr>
            <w:top w:val="none" w:sz="0" w:space="0" w:color="auto"/>
            <w:left w:val="none" w:sz="0" w:space="0" w:color="auto"/>
            <w:bottom w:val="none" w:sz="0" w:space="0" w:color="auto"/>
            <w:right w:val="none" w:sz="0" w:space="0" w:color="auto"/>
          </w:divBdr>
        </w:div>
        <w:div w:id="1919706138">
          <w:marLeft w:val="0"/>
          <w:marRight w:val="0"/>
          <w:marTop w:val="0"/>
          <w:marBottom w:val="0"/>
          <w:divBdr>
            <w:top w:val="none" w:sz="0" w:space="0" w:color="auto"/>
            <w:left w:val="none" w:sz="0" w:space="0" w:color="auto"/>
            <w:bottom w:val="none" w:sz="0" w:space="0" w:color="auto"/>
            <w:right w:val="none" w:sz="0" w:space="0" w:color="auto"/>
          </w:divBdr>
          <w:divsChild>
            <w:div w:id="579604569">
              <w:marLeft w:val="0"/>
              <w:marRight w:val="0"/>
              <w:marTop w:val="0"/>
              <w:marBottom w:val="450"/>
              <w:divBdr>
                <w:top w:val="single" w:sz="6" w:space="9" w:color="DADADA"/>
                <w:left w:val="single" w:sz="2" w:space="0" w:color="DADADA"/>
                <w:bottom w:val="single" w:sz="6" w:space="9" w:color="DADADA"/>
                <w:right w:val="single" w:sz="2" w:space="0" w:color="DADADA"/>
              </w:divBdr>
              <w:divsChild>
                <w:div w:id="478769334">
                  <w:marLeft w:val="-225"/>
                  <w:marRight w:val="-225"/>
                  <w:marTop w:val="0"/>
                  <w:marBottom w:val="0"/>
                  <w:divBdr>
                    <w:top w:val="none" w:sz="0" w:space="0" w:color="auto"/>
                    <w:left w:val="none" w:sz="0" w:space="0" w:color="auto"/>
                    <w:bottom w:val="none" w:sz="0" w:space="0" w:color="auto"/>
                    <w:right w:val="none" w:sz="0" w:space="0" w:color="auto"/>
                  </w:divBdr>
                  <w:divsChild>
                    <w:div w:id="1152058983">
                      <w:marLeft w:val="0"/>
                      <w:marRight w:val="0"/>
                      <w:marTop w:val="0"/>
                      <w:marBottom w:val="0"/>
                      <w:divBdr>
                        <w:top w:val="none" w:sz="0" w:space="0" w:color="auto"/>
                        <w:left w:val="none" w:sz="0" w:space="0" w:color="auto"/>
                        <w:bottom w:val="none" w:sz="0" w:space="0" w:color="auto"/>
                        <w:right w:val="none" w:sz="0" w:space="0" w:color="auto"/>
                      </w:divBdr>
                      <w:divsChild>
                        <w:div w:id="2124494812">
                          <w:marLeft w:val="0"/>
                          <w:marRight w:val="0"/>
                          <w:marTop w:val="0"/>
                          <w:marBottom w:val="0"/>
                          <w:divBdr>
                            <w:top w:val="none" w:sz="0" w:space="0" w:color="auto"/>
                            <w:left w:val="none" w:sz="0" w:space="0" w:color="auto"/>
                            <w:bottom w:val="none" w:sz="0" w:space="0" w:color="auto"/>
                            <w:right w:val="none" w:sz="0" w:space="0" w:color="auto"/>
                          </w:divBdr>
                        </w:div>
                        <w:div w:id="210504032">
                          <w:marLeft w:val="0"/>
                          <w:marRight w:val="0"/>
                          <w:marTop w:val="0"/>
                          <w:marBottom w:val="0"/>
                          <w:divBdr>
                            <w:top w:val="none" w:sz="0" w:space="0" w:color="auto"/>
                            <w:left w:val="none" w:sz="0" w:space="0" w:color="auto"/>
                            <w:bottom w:val="none" w:sz="0" w:space="0" w:color="auto"/>
                            <w:right w:val="none" w:sz="0" w:space="0" w:color="auto"/>
                          </w:divBdr>
                        </w:div>
                      </w:divsChild>
                    </w:div>
                    <w:div w:id="1286277458">
                      <w:marLeft w:val="0"/>
                      <w:marRight w:val="0"/>
                      <w:marTop w:val="0"/>
                      <w:marBottom w:val="0"/>
                      <w:divBdr>
                        <w:top w:val="none" w:sz="0" w:space="0" w:color="auto"/>
                        <w:left w:val="none" w:sz="0" w:space="0" w:color="auto"/>
                        <w:bottom w:val="none" w:sz="0" w:space="0" w:color="auto"/>
                        <w:right w:val="none" w:sz="0" w:space="0" w:color="auto"/>
                      </w:divBdr>
                      <w:divsChild>
                        <w:div w:id="962690517">
                          <w:marLeft w:val="0"/>
                          <w:marRight w:val="0"/>
                          <w:marTop w:val="0"/>
                          <w:marBottom w:val="0"/>
                          <w:divBdr>
                            <w:top w:val="none" w:sz="0" w:space="0" w:color="auto"/>
                            <w:left w:val="none" w:sz="0" w:space="0" w:color="auto"/>
                            <w:bottom w:val="none" w:sz="0" w:space="0" w:color="auto"/>
                            <w:right w:val="none" w:sz="0" w:space="0" w:color="auto"/>
                          </w:divBdr>
                        </w:div>
                        <w:div w:id="24445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3592883">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 w:id="1750073976">
      <w:bodyDiv w:val="1"/>
      <w:marLeft w:val="0"/>
      <w:marRight w:val="0"/>
      <w:marTop w:val="0"/>
      <w:marBottom w:val="0"/>
      <w:divBdr>
        <w:top w:val="none" w:sz="0" w:space="0" w:color="auto"/>
        <w:left w:val="none" w:sz="0" w:space="0" w:color="auto"/>
        <w:bottom w:val="none" w:sz="0" w:space="0" w:color="auto"/>
        <w:right w:val="none" w:sz="0" w:space="0" w:color="auto"/>
      </w:divBdr>
    </w:div>
    <w:div w:id="1757241300">
      <w:bodyDiv w:val="1"/>
      <w:marLeft w:val="0"/>
      <w:marRight w:val="0"/>
      <w:marTop w:val="0"/>
      <w:marBottom w:val="0"/>
      <w:divBdr>
        <w:top w:val="none" w:sz="0" w:space="0" w:color="auto"/>
        <w:left w:val="none" w:sz="0" w:space="0" w:color="auto"/>
        <w:bottom w:val="none" w:sz="0" w:space="0" w:color="auto"/>
        <w:right w:val="none" w:sz="0" w:space="0" w:color="auto"/>
      </w:divBdr>
    </w:div>
    <w:div w:id="1795055364">
      <w:bodyDiv w:val="1"/>
      <w:marLeft w:val="0"/>
      <w:marRight w:val="0"/>
      <w:marTop w:val="0"/>
      <w:marBottom w:val="0"/>
      <w:divBdr>
        <w:top w:val="none" w:sz="0" w:space="0" w:color="auto"/>
        <w:left w:val="none" w:sz="0" w:space="0" w:color="auto"/>
        <w:bottom w:val="none" w:sz="0" w:space="0" w:color="auto"/>
        <w:right w:val="none" w:sz="0" w:space="0" w:color="auto"/>
      </w:divBdr>
    </w:div>
    <w:div w:id="1840462821">
      <w:bodyDiv w:val="1"/>
      <w:marLeft w:val="0"/>
      <w:marRight w:val="0"/>
      <w:marTop w:val="0"/>
      <w:marBottom w:val="0"/>
      <w:divBdr>
        <w:top w:val="none" w:sz="0" w:space="0" w:color="auto"/>
        <w:left w:val="none" w:sz="0" w:space="0" w:color="auto"/>
        <w:bottom w:val="none" w:sz="0" w:space="0" w:color="auto"/>
        <w:right w:val="none" w:sz="0" w:space="0" w:color="auto"/>
      </w:divBdr>
    </w:div>
    <w:div w:id="1857839828">
      <w:bodyDiv w:val="1"/>
      <w:marLeft w:val="0"/>
      <w:marRight w:val="0"/>
      <w:marTop w:val="0"/>
      <w:marBottom w:val="0"/>
      <w:divBdr>
        <w:top w:val="none" w:sz="0" w:space="0" w:color="auto"/>
        <w:left w:val="none" w:sz="0" w:space="0" w:color="auto"/>
        <w:bottom w:val="none" w:sz="0" w:space="0" w:color="auto"/>
        <w:right w:val="none" w:sz="0" w:space="0" w:color="auto"/>
      </w:divBdr>
    </w:div>
    <w:div w:id="1899979056">
      <w:bodyDiv w:val="1"/>
      <w:marLeft w:val="0"/>
      <w:marRight w:val="0"/>
      <w:marTop w:val="0"/>
      <w:marBottom w:val="0"/>
      <w:divBdr>
        <w:top w:val="none" w:sz="0" w:space="0" w:color="auto"/>
        <w:left w:val="none" w:sz="0" w:space="0" w:color="auto"/>
        <w:bottom w:val="none" w:sz="0" w:space="0" w:color="auto"/>
        <w:right w:val="none" w:sz="0" w:space="0" w:color="auto"/>
      </w:divBdr>
    </w:div>
    <w:div w:id="1902472537">
      <w:bodyDiv w:val="1"/>
      <w:marLeft w:val="0"/>
      <w:marRight w:val="0"/>
      <w:marTop w:val="0"/>
      <w:marBottom w:val="0"/>
      <w:divBdr>
        <w:top w:val="none" w:sz="0" w:space="0" w:color="auto"/>
        <w:left w:val="none" w:sz="0" w:space="0" w:color="auto"/>
        <w:bottom w:val="none" w:sz="0" w:space="0" w:color="auto"/>
        <w:right w:val="none" w:sz="0" w:space="0" w:color="auto"/>
      </w:divBdr>
    </w:div>
    <w:div w:id="1944527667">
      <w:bodyDiv w:val="1"/>
      <w:marLeft w:val="0"/>
      <w:marRight w:val="0"/>
      <w:marTop w:val="0"/>
      <w:marBottom w:val="0"/>
      <w:divBdr>
        <w:top w:val="none" w:sz="0" w:space="0" w:color="auto"/>
        <w:left w:val="none" w:sz="0" w:space="0" w:color="auto"/>
        <w:bottom w:val="none" w:sz="0" w:space="0" w:color="auto"/>
        <w:right w:val="none" w:sz="0" w:space="0" w:color="auto"/>
      </w:divBdr>
    </w:div>
    <w:div w:id="1961104163">
      <w:bodyDiv w:val="1"/>
      <w:marLeft w:val="0"/>
      <w:marRight w:val="0"/>
      <w:marTop w:val="0"/>
      <w:marBottom w:val="0"/>
      <w:divBdr>
        <w:top w:val="none" w:sz="0" w:space="0" w:color="auto"/>
        <w:left w:val="none" w:sz="0" w:space="0" w:color="auto"/>
        <w:bottom w:val="none" w:sz="0" w:space="0" w:color="auto"/>
        <w:right w:val="none" w:sz="0" w:space="0" w:color="auto"/>
      </w:divBdr>
    </w:div>
    <w:div w:id="2023585410">
      <w:bodyDiv w:val="1"/>
      <w:marLeft w:val="0"/>
      <w:marRight w:val="0"/>
      <w:marTop w:val="0"/>
      <w:marBottom w:val="0"/>
      <w:divBdr>
        <w:top w:val="none" w:sz="0" w:space="0" w:color="auto"/>
        <w:left w:val="none" w:sz="0" w:space="0" w:color="auto"/>
        <w:bottom w:val="none" w:sz="0" w:space="0" w:color="auto"/>
        <w:right w:val="none" w:sz="0" w:space="0" w:color="auto"/>
      </w:divBdr>
    </w:div>
    <w:div w:id="2024086368">
      <w:bodyDiv w:val="1"/>
      <w:marLeft w:val="0"/>
      <w:marRight w:val="0"/>
      <w:marTop w:val="0"/>
      <w:marBottom w:val="0"/>
      <w:divBdr>
        <w:top w:val="none" w:sz="0" w:space="0" w:color="auto"/>
        <w:left w:val="none" w:sz="0" w:space="0" w:color="auto"/>
        <w:bottom w:val="none" w:sz="0" w:space="0" w:color="auto"/>
        <w:right w:val="none" w:sz="0" w:space="0" w:color="auto"/>
      </w:divBdr>
    </w:div>
    <w:div w:id="2102950190">
      <w:bodyDiv w:val="1"/>
      <w:marLeft w:val="0"/>
      <w:marRight w:val="0"/>
      <w:marTop w:val="0"/>
      <w:marBottom w:val="0"/>
      <w:divBdr>
        <w:top w:val="none" w:sz="0" w:space="0" w:color="auto"/>
        <w:left w:val="none" w:sz="0" w:space="0" w:color="auto"/>
        <w:bottom w:val="none" w:sz="0" w:space="0" w:color="auto"/>
        <w:right w:val="none" w:sz="0" w:space="0" w:color="auto"/>
      </w:divBdr>
    </w:div>
    <w:div w:id="2119448012">
      <w:bodyDiv w:val="1"/>
      <w:marLeft w:val="0"/>
      <w:marRight w:val="0"/>
      <w:marTop w:val="0"/>
      <w:marBottom w:val="0"/>
      <w:divBdr>
        <w:top w:val="none" w:sz="0" w:space="0" w:color="auto"/>
        <w:left w:val="none" w:sz="0" w:space="0" w:color="auto"/>
        <w:bottom w:val="none" w:sz="0" w:space="0" w:color="auto"/>
        <w:right w:val="none" w:sz="0" w:space="0" w:color="auto"/>
      </w:divBdr>
    </w:div>
    <w:div w:id="2121291860">
      <w:bodyDiv w:val="1"/>
      <w:marLeft w:val="0"/>
      <w:marRight w:val="0"/>
      <w:marTop w:val="0"/>
      <w:marBottom w:val="0"/>
      <w:divBdr>
        <w:top w:val="none" w:sz="0" w:space="0" w:color="auto"/>
        <w:left w:val="none" w:sz="0" w:space="0" w:color="auto"/>
        <w:bottom w:val="none" w:sz="0" w:space="0" w:color="auto"/>
        <w:right w:val="none" w:sz="0" w:space="0" w:color="auto"/>
      </w:divBdr>
    </w:div>
    <w:div w:id="2128308183">
      <w:bodyDiv w:val="1"/>
      <w:marLeft w:val="0"/>
      <w:marRight w:val="0"/>
      <w:marTop w:val="0"/>
      <w:marBottom w:val="0"/>
      <w:divBdr>
        <w:top w:val="none" w:sz="0" w:space="0" w:color="auto"/>
        <w:left w:val="none" w:sz="0" w:space="0" w:color="auto"/>
        <w:bottom w:val="none" w:sz="0" w:space="0" w:color="auto"/>
        <w:right w:val="none" w:sz="0" w:space="0" w:color="auto"/>
      </w:divBdr>
    </w:div>
    <w:div w:id="21413387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igital-strategy.ec.europa.eu/en/library/state-digital-decade-2026-closing-structural-gaps-and-mobilising-investments-2030-and-beyond"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teroperable-europe.ec.europa.eu/sites/default/files/custom-page/attachment/2025-11/iopeu-monitoring_2025-dpaf_lithuania-vfinal.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charts/_rels/chart1.xml.rels><?xml version="1.0" encoding="UTF-8" standalone="yes"?>
<Relationships xmlns="http://schemas.openxmlformats.org/package/2006/relationships"><Relationship Id="rId3" Type="http://schemas.openxmlformats.org/officeDocument/2006/relationships/oleObject" Target="https://ivpk-my.sharepoint.com/personal/inga_petrauskiene_vssa_lt/Documents/Desktop/Ukio_apzvalga-IVPK2011_08.xls"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1" Type="http://schemas.openxmlformats.org/officeDocument/2006/relationships/oleObject" Target="https://ivpk-my.sharepoint.com/personal/inga_petrauskiene_vssa_lt/Documents/Desktop/Ukio_apzvalga-IVPK2011_08.xls"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5.4413470733865418E-2"/>
          <c:y val="5.774278215223097E-2"/>
          <c:w val="0.90689123848168229"/>
          <c:h val="0.72088542864726179"/>
        </c:manualLayout>
      </c:layout>
      <c:barChart>
        <c:barDir val="col"/>
        <c:grouping val="clustered"/>
        <c:varyColors val="0"/>
        <c:ser>
          <c:idx val="0"/>
          <c:order val="0"/>
          <c:tx>
            <c:strRef>
              <c:f>Internetas_kaime_mieste!$A$5</c:f>
              <c:strCache>
                <c:ptCount val="1"/>
                <c:pt idx="0">
                  <c:v>Mieste</c:v>
                </c:pt>
              </c:strCache>
            </c:strRef>
          </c:tx>
          <c:spPr>
            <a:solidFill>
              <a:schemeClr val="tx2">
                <a:lumMod val="7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Internetas_kaime_mieste!$S$4:$X$4</c:f>
              <c:strCache>
                <c:ptCount val="6"/>
                <c:pt idx="0">
                  <c:v>2021 m.</c:v>
                </c:pt>
                <c:pt idx="1">
                  <c:v>2022 m.</c:v>
                </c:pt>
                <c:pt idx="2">
                  <c:v>2023 m.</c:v>
                </c:pt>
                <c:pt idx="3">
                  <c:v>2024 m.</c:v>
                </c:pt>
                <c:pt idx="4">
                  <c:v>2025 m.</c:v>
                </c:pt>
                <c:pt idx="5">
                  <c:v>2026 m. </c:v>
                </c:pt>
              </c:strCache>
            </c:strRef>
          </c:cat>
          <c:val>
            <c:numRef>
              <c:f>Internetas_kaime_mieste!$S$5:$X$5</c:f>
              <c:numCache>
                <c:formatCode>General</c:formatCode>
                <c:ptCount val="6"/>
                <c:pt idx="0">
                  <c:v>88</c:v>
                </c:pt>
                <c:pt idx="1">
                  <c:v>90</c:v>
                </c:pt>
                <c:pt idx="2">
                  <c:v>91</c:v>
                </c:pt>
                <c:pt idx="3">
                  <c:v>93</c:v>
                </c:pt>
                <c:pt idx="4">
                  <c:v>92</c:v>
                </c:pt>
                <c:pt idx="5">
                  <c:v>93</c:v>
                </c:pt>
              </c:numCache>
            </c:numRef>
          </c:val>
          <c:extLst>
            <c:ext xmlns:c16="http://schemas.microsoft.com/office/drawing/2014/chart" uri="{C3380CC4-5D6E-409C-BE32-E72D297353CC}">
              <c16:uniqueId val="{00000000-5814-47A7-97A0-719934B5FF7F}"/>
            </c:ext>
          </c:extLst>
        </c:ser>
        <c:ser>
          <c:idx val="1"/>
          <c:order val="1"/>
          <c:tx>
            <c:strRef>
              <c:f>Internetas_kaime_mieste!$A$6</c:f>
              <c:strCache>
                <c:ptCount val="1"/>
                <c:pt idx="0">
                  <c:v>Kaime</c:v>
                </c:pt>
              </c:strCache>
            </c:strRef>
          </c:tx>
          <c:spPr>
            <a:solidFill>
              <a:srgbClr val="3CBBA3"/>
            </a:solidFill>
            <a:ln>
              <a:noFill/>
            </a:ln>
            <a:effectLst/>
          </c:spPr>
          <c:invertIfNegative val="0"/>
          <c:dLbls>
            <c:dLbl>
              <c:idx val="0"/>
              <c:layout>
                <c:manualLayout>
                  <c:x val="-2.0472497540534662E-17"/>
                  <c:y val="2.5109850653726017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5814-47A7-97A0-719934B5FF7F}"/>
                </c:ext>
              </c:extLst>
            </c:dLbl>
            <c:dLbl>
              <c:idx val="1"/>
              <c:layout>
                <c:manualLayout>
                  <c:x val="4.0944995081069325E-17"/>
                  <c:y val="2.0087880522980852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5814-47A7-97A0-719934B5FF7F}"/>
                </c:ext>
              </c:extLst>
            </c:dLbl>
            <c:dLbl>
              <c:idx val="2"/>
              <c:layout>
                <c:manualLayout>
                  <c:x val="0"/>
                  <c:y val="3.0131820784471276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5814-47A7-97A0-719934B5FF7F}"/>
                </c:ext>
              </c:extLst>
            </c:dLbl>
            <c:dLbl>
              <c:idx val="3"/>
              <c:layout>
                <c:manualLayout>
                  <c:x val="0"/>
                  <c:y val="2.0087880522980852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5814-47A7-97A0-719934B5FF7F}"/>
                </c:ext>
              </c:extLst>
            </c:dLbl>
            <c:dLbl>
              <c:idx val="4"/>
              <c:layout>
                <c:manualLayout>
                  <c:x val="0"/>
                  <c:y val="3.0131820784471255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5814-47A7-97A0-719934B5FF7F}"/>
                </c:ext>
              </c:extLst>
            </c:dLbl>
            <c:dLbl>
              <c:idx val="5"/>
              <c:layout>
                <c:manualLayout>
                  <c:x val="0"/>
                  <c:y val="3.0651340996168581E-2"/>
                </c:manualLayout>
              </c:layout>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5814-47A7-97A0-719934B5FF7F}"/>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Internetas_kaime_mieste!$S$4:$X$4</c:f>
              <c:strCache>
                <c:ptCount val="6"/>
                <c:pt idx="0">
                  <c:v>2021 m.</c:v>
                </c:pt>
                <c:pt idx="1">
                  <c:v>2022 m.</c:v>
                </c:pt>
                <c:pt idx="2">
                  <c:v>2023 m.</c:v>
                </c:pt>
                <c:pt idx="3">
                  <c:v>2024 m.</c:v>
                </c:pt>
                <c:pt idx="4">
                  <c:v>2025 m.</c:v>
                </c:pt>
                <c:pt idx="5">
                  <c:v>2026 m. </c:v>
                </c:pt>
              </c:strCache>
            </c:strRef>
          </c:cat>
          <c:val>
            <c:numRef>
              <c:f>Internetas_kaime_mieste!$S$6:$X$6</c:f>
              <c:numCache>
                <c:formatCode>General</c:formatCode>
                <c:ptCount val="6"/>
                <c:pt idx="0">
                  <c:v>82</c:v>
                </c:pt>
                <c:pt idx="1">
                  <c:v>82</c:v>
                </c:pt>
                <c:pt idx="2">
                  <c:v>82</c:v>
                </c:pt>
                <c:pt idx="3">
                  <c:v>85</c:v>
                </c:pt>
                <c:pt idx="4">
                  <c:v>85</c:v>
                </c:pt>
                <c:pt idx="5">
                  <c:v>92</c:v>
                </c:pt>
              </c:numCache>
            </c:numRef>
          </c:val>
          <c:extLst>
            <c:ext xmlns:c16="http://schemas.microsoft.com/office/drawing/2014/chart" uri="{C3380CC4-5D6E-409C-BE32-E72D297353CC}">
              <c16:uniqueId val="{00000007-5814-47A7-97A0-719934B5FF7F}"/>
            </c:ext>
          </c:extLst>
        </c:ser>
        <c:dLbls>
          <c:showLegendKey val="0"/>
          <c:showVal val="0"/>
          <c:showCatName val="0"/>
          <c:showSerName val="0"/>
          <c:showPercent val="0"/>
          <c:showBubbleSize val="0"/>
        </c:dLbls>
        <c:gapWidth val="150"/>
        <c:axId val="1579137471"/>
        <c:axId val="1"/>
      </c:barChart>
      <c:lineChart>
        <c:grouping val="standard"/>
        <c:varyColors val="0"/>
        <c:ser>
          <c:idx val="2"/>
          <c:order val="2"/>
          <c:tx>
            <c:strRef>
              <c:f>Internetas_kaime_mieste!$A$7</c:f>
              <c:strCache>
                <c:ptCount val="1"/>
                <c:pt idx="0">
                  <c:v>Visi namų ūkiai</c:v>
                </c:pt>
              </c:strCache>
            </c:strRef>
          </c:tx>
          <c:spPr>
            <a:ln w="28575" cap="rnd">
              <a:solidFill>
                <a:schemeClr val="tx1"/>
              </a:solidFill>
              <a:round/>
            </a:ln>
            <a:effectLst/>
          </c:spPr>
          <c:marker>
            <c:symbol val="none"/>
          </c:marker>
          <c:dLbls>
            <c:dLbl>
              <c:idx val="0"/>
              <c:layout>
                <c:manualLayout>
                  <c:x val="-6.7001675041876247E-3"/>
                  <c:y val="-2.510985065372606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5814-47A7-97A0-719934B5FF7F}"/>
                </c:ext>
              </c:extLst>
            </c:dLbl>
            <c:dLbl>
              <c:idx val="1"/>
              <c:layout>
                <c:manualLayout>
                  <c:x val="-2.2333891680624942E-3"/>
                  <c:y val="-5.0219701307452153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5814-47A7-97A0-719934B5FF7F}"/>
                </c:ext>
              </c:extLst>
            </c:dLbl>
            <c:dLbl>
              <c:idx val="2"/>
              <c:layout>
                <c:manualLayout>
                  <c:x val="-4.4667783361250699E-3"/>
                  <c:y val="-4.017576104596170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5814-47A7-97A0-719934B5FF7F}"/>
                </c:ext>
              </c:extLst>
            </c:dLbl>
            <c:dLbl>
              <c:idx val="3"/>
              <c:layout>
                <c:manualLayout>
                  <c:x val="-8.9335566722502213E-3"/>
                  <c:y val="-3.51537909152164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5814-47A7-97A0-719934B5FF7F}"/>
                </c:ext>
              </c:extLst>
            </c:dLbl>
            <c:dLbl>
              <c:idx val="4"/>
              <c:layout>
                <c:manualLayout>
                  <c:x val="-2.2333891680625349E-3"/>
                  <c:y val="-3.515379091521649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5814-47A7-97A0-719934B5FF7F}"/>
                </c:ext>
              </c:extLst>
            </c:dLbl>
            <c:dLbl>
              <c:idx val="5"/>
              <c:layout>
                <c:manualLayout>
                  <c:x val="-1.8987341772152052E-2"/>
                  <c:y val="-6.5033153750518125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5814-47A7-97A0-719934B5FF7F}"/>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Internetas_kaime_mieste!$S$4:$X$4</c:f>
              <c:strCache>
                <c:ptCount val="6"/>
                <c:pt idx="0">
                  <c:v>2021 m.</c:v>
                </c:pt>
                <c:pt idx="1">
                  <c:v>2022 m.</c:v>
                </c:pt>
                <c:pt idx="2">
                  <c:v>2023 m.</c:v>
                </c:pt>
                <c:pt idx="3">
                  <c:v>2024 m.</c:v>
                </c:pt>
                <c:pt idx="4">
                  <c:v>2025 m.</c:v>
                </c:pt>
                <c:pt idx="5">
                  <c:v>2026 m. </c:v>
                </c:pt>
              </c:strCache>
            </c:strRef>
          </c:cat>
          <c:val>
            <c:numRef>
              <c:f>Internetas_kaime_mieste!$S$7:$X$7</c:f>
              <c:numCache>
                <c:formatCode>General</c:formatCode>
                <c:ptCount val="6"/>
                <c:pt idx="0">
                  <c:v>87</c:v>
                </c:pt>
                <c:pt idx="1">
                  <c:v>88</c:v>
                </c:pt>
                <c:pt idx="2">
                  <c:v>87</c:v>
                </c:pt>
                <c:pt idx="3">
                  <c:v>90</c:v>
                </c:pt>
                <c:pt idx="4">
                  <c:v>90</c:v>
                </c:pt>
                <c:pt idx="5">
                  <c:v>93</c:v>
                </c:pt>
              </c:numCache>
            </c:numRef>
          </c:val>
          <c:smooth val="0"/>
          <c:extLst>
            <c:ext xmlns:c16="http://schemas.microsoft.com/office/drawing/2014/chart" uri="{C3380CC4-5D6E-409C-BE32-E72D297353CC}">
              <c16:uniqueId val="{0000000E-5814-47A7-97A0-719934B5FF7F}"/>
            </c:ext>
          </c:extLst>
        </c:ser>
        <c:dLbls>
          <c:showLegendKey val="0"/>
          <c:showVal val="0"/>
          <c:showCatName val="0"/>
          <c:showSerName val="0"/>
          <c:showPercent val="0"/>
          <c:showBubbleSize val="0"/>
        </c:dLbls>
        <c:marker val="1"/>
        <c:smooth val="0"/>
        <c:axId val="1579137471"/>
        <c:axId val="1"/>
      </c:lineChart>
      <c:catAx>
        <c:axId val="1579137471"/>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1"/>
        <c:crosses val="autoZero"/>
        <c:auto val="1"/>
        <c:lblAlgn val="ctr"/>
        <c:lblOffset val="100"/>
        <c:noMultiLvlLbl val="0"/>
      </c:catAx>
      <c:valAx>
        <c:axId val="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crossAx val="1579137471"/>
        <c:crosses val="autoZero"/>
        <c:crossBetween val="between"/>
      </c:valAx>
      <c:spPr>
        <a:noFill/>
        <a:ln>
          <a:noFill/>
        </a:ln>
        <a:effectLst/>
      </c:spPr>
    </c:plotArea>
    <c:legend>
      <c:legendPos val="b"/>
      <c:layout>
        <c:manualLayout>
          <c:xMode val="edge"/>
          <c:yMode val="edge"/>
          <c:x val="0.25025588316783898"/>
          <c:y val="0.883707334336017"/>
          <c:w val="0.47678675806840831"/>
          <c:h val="7.5843227461735815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lt-LT"/>
        </a:p>
      </c:txPr>
    </c:legend>
    <c:plotVisOnly val="1"/>
    <c:dispBlanksAs val="gap"/>
    <c:showDLblsOverMax val="0"/>
  </c:chart>
  <c:spPr>
    <a:noFill/>
    <a:ln w="9525" cap="flat" cmpd="sng" algn="ctr">
      <a:solidFill>
        <a:schemeClr val="tx1">
          <a:lumMod val="15000"/>
          <a:lumOff val="85000"/>
        </a:schemeClr>
      </a:solidFill>
      <a:round/>
    </a:ln>
    <a:effectLst/>
  </c:spPr>
  <c:txPr>
    <a:bodyPr/>
    <a:lstStyle/>
    <a:p>
      <a:pPr>
        <a:defRPr/>
      </a:pPr>
      <a:endParaRPr lang="lt-LT"/>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3.9682583619640666E-2"/>
          <c:y val="6.78391959798995E-2"/>
          <c:w val="0.93991033773377464"/>
          <c:h val="0.55276381909547734"/>
        </c:manualLayout>
      </c:layout>
      <c:barChart>
        <c:barDir val="col"/>
        <c:grouping val="clustered"/>
        <c:varyColors val="0"/>
        <c:ser>
          <c:idx val="0"/>
          <c:order val="0"/>
          <c:tx>
            <c:strRef>
              <c:f>'Naudojimasis e.paslaugomis'!$Q$1</c:f>
              <c:strCache>
                <c:ptCount val="1"/>
                <c:pt idx="0">
                  <c:v>2024</c:v>
                </c:pt>
              </c:strCache>
            </c:strRef>
          </c:tx>
          <c:spPr>
            <a:solidFill>
              <a:srgbClr val="1A365D"/>
            </a:solidFill>
            <a:ln>
              <a:solidFill>
                <a:schemeClr val="accent5">
                  <a:lumMod val="75000"/>
                </a:schemeClr>
              </a:solidFill>
            </a:ln>
          </c:spPr>
          <c:invertIfNegative val="0"/>
          <c:dLbls>
            <c:spPr>
              <a:noFill/>
              <a:ln w="25400">
                <a:noFill/>
              </a:ln>
            </c:spPr>
            <c:txPr>
              <a:bodyPr wrap="square" lIns="38100" tIns="19050" rIns="38100" bIns="19050" anchor="ctr">
                <a:spAutoFit/>
              </a:bodyPr>
              <a:lstStyle/>
              <a:p>
                <a:pPr>
                  <a:defRPr sz="1000" b="0" i="0" u="none" strike="noStrike" baseline="0">
                    <a:solidFill>
                      <a:srgbClr val="000000"/>
                    </a:solidFill>
                    <a:latin typeface="Calibri"/>
                    <a:ea typeface="Calibri"/>
                    <a:cs typeface="Calibri"/>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'Naudojimasis e.paslaugomis'!$B$2:$B$13</c:f>
              <c:strCache>
                <c:ptCount val="12"/>
                <c:pt idx="0">
                  <c:v>Pajamų mokesčio deklaracija</c:v>
                </c:pt>
                <c:pt idx="1">
                  <c:v>Su sveikata susijusios paslaugos</c:v>
                </c:pt>
                <c:pt idx="2">
                  <c:v>Darbo paieška</c:v>
                </c:pt>
                <c:pt idx="3">
                  <c:v>Socialinės apsaugos pašalpos</c:v>
                </c:pt>
                <c:pt idx="4">
                  <c:v>Asmens dokumentai</c:v>
                </c:pt>
                <c:pt idx="5">
                  <c:v>Viešosios bibliotekos katalogų prieinamumas</c:v>
                </c:pt>
                <c:pt idx="6">
                  <c:v>Priėmimas į aukštąsias paslaugos</c:v>
                </c:pt>
                <c:pt idx="7">
                  <c:v>Gyvenamosios vietos deklaravimas</c:v>
                </c:pt>
                <c:pt idx="8">
                  <c:v>Automobilių registracija</c:v>
                </c:pt>
                <c:pt idx="9">
                  <c:v>Leidimų statyboms prašymai</c:v>
                </c:pt>
                <c:pt idx="10">
                  <c:v>Pareiškimai/pranešimai policijai</c:v>
                </c:pt>
                <c:pt idx="11">
                  <c:v>Gimimo, mirties, santuokos ar ištuokos liudijimai</c:v>
                </c:pt>
              </c:strCache>
            </c:strRef>
          </c:cat>
          <c:val>
            <c:numRef>
              <c:f>'Naudojimasis e.paslaugomis'!$Q$2:$Q$13</c:f>
              <c:numCache>
                <c:formatCode>General</c:formatCode>
                <c:ptCount val="12"/>
                <c:pt idx="0">
                  <c:v>50</c:v>
                </c:pt>
                <c:pt idx="1">
                  <c:v>43</c:v>
                </c:pt>
                <c:pt idx="2">
                  <c:v>15</c:v>
                </c:pt>
                <c:pt idx="3">
                  <c:v>11</c:v>
                </c:pt>
                <c:pt idx="4">
                  <c:v>20</c:v>
                </c:pt>
                <c:pt idx="5">
                  <c:v>9</c:v>
                </c:pt>
                <c:pt idx="6">
                  <c:v>3</c:v>
                </c:pt>
                <c:pt idx="7">
                  <c:v>8</c:v>
                </c:pt>
                <c:pt idx="8">
                  <c:v>22</c:v>
                </c:pt>
                <c:pt idx="9">
                  <c:v>4</c:v>
                </c:pt>
                <c:pt idx="10">
                  <c:v>3</c:v>
                </c:pt>
                <c:pt idx="11">
                  <c:v>17</c:v>
                </c:pt>
              </c:numCache>
            </c:numRef>
          </c:val>
          <c:extLst>
            <c:ext xmlns:c16="http://schemas.microsoft.com/office/drawing/2014/chart" uri="{C3380CC4-5D6E-409C-BE32-E72D297353CC}">
              <c16:uniqueId val="{00000000-11C6-4FA1-9AC6-8145D1E4BB23}"/>
            </c:ext>
          </c:extLst>
        </c:ser>
        <c:ser>
          <c:idx val="1"/>
          <c:order val="1"/>
          <c:tx>
            <c:strRef>
              <c:f>'Naudojimasis e.paslaugomis'!$R$1</c:f>
              <c:strCache>
                <c:ptCount val="1"/>
                <c:pt idx="0">
                  <c:v>2025</c:v>
                </c:pt>
              </c:strCache>
            </c:strRef>
          </c:tx>
          <c:spPr>
            <a:solidFill>
              <a:srgbClr val="3CBBA3"/>
            </a:solidFill>
            <a:ln>
              <a:solidFill>
                <a:srgbClr val="3CBBA3"/>
              </a:solidFill>
            </a:ln>
          </c:spPr>
          <c:invertIfNegative val="0"/>
          <c:dLbls>
            <c:spPr>
              <a:noFill/>
              <a:ln w="25400">
                <a:noFill/>
              </a:ln>
            </c:spPr>
            <c:txPr>
              <a:bodyPr wrap="square" lIns="38100" tIns="19050" rIns="38100" bIns="19050" anchor="ctr">
                <a:spAutoFit/>
              </a:bodyPr>
              <a:lstStyle/>
              <a:p>
                <a:pPr>
                  <a:defRPr sz="1000" b="0" i="0" u="none" strike="noStrike" baseline="0">
                    <a:solidFill>
                      <a:srgbClr val="000000"/>
                    </a:solidFill>
                    <a:latin typeface="Calibri"/>
                    <a:ea typeface="Calibri"/>
                    <a:cs typeface="Calibri"/>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'Naudojimasis e.paslaugomis'!$B$2:$B$13</c:f>
              <c:strCache>
                <c:ptCount val="12"/>
                <c:pt idx="0">
                  <c:v>Pajamų mokesčio deklaracija</c:v>
                </c:pt>
                <c:pt idx="1">
                  <c:v>Su sveikata susijusios paslaugos</c:v>
                </c:pt>
                <c:pt idx="2">
                  <c:v>Darbo paieška</c:v>
                </c:pt>
                <c:pt idx="3">
                  <c:v>Socialinės apsaugos pašalpos</c:v>
                </c:pt>
                <c:pt idx="4">
                  <c:v>Asmens dokumentai</c:v>
                </c:pt>
                <c:pt idx="5">
                  <c:v>Viešosios bibliotekos katalogų prieinamumas</c:v>
                </c:pt>
                <c:pt idx="6">
                  <c:v>Priėmimas į aukštąsias paslaugos</c:v>
                </c:pt>
                <c:pt idx="7">
                  <c:v>Gyvenamosios vietos deklaravimas</c:v>
                </c:pt>
                <c:pt idx="8">
                  <c:v>Automobilių registracija</c:v>
                </c:pt>
                <c:pt idx="9">
                  <c:v>Leidimų statyboms prašymai</c:v>
                </c:pt>
                <c:pt idx="10">
                  <c:v>Pareiškimai/pranešimai policijai</c:v>
                </c:pt>
                <c:pt idx="11">
                  <c:v>Gimimo, mirties, santuokos ar ištuokos liudijimai</c:v>
                </c:pt>
              </c:strCache>
            </c:strRef>
          </c:cat>
          <c:val>
            <c:numRef>
              <c:f>'Naudojimasis e.paslaugomis'!$R$2:$R$13</c:f>
              <c:numCache>
                <c:formatCode>General</c:formatCode>
                <c:ptCount val="12"/>
                <c:pt idx="0">
                  <c:v>55</c:v>
                </c:pt>
                <c:pt idx="1">
                  <c:v>44</c:v>
                </c:pt>
                <c:pt idx="2">
                  <c:v>17</c:v>
                </c:pt>
                <c:pt idx="3">
                  <c:v>12</c:v>
                </c:pt>
                <c:pt idx="4">
                  <c:v>20</c:v>
                </c:pt>
                <c:pt idx="5">
                  <c:v>12</c:v>
                </c:pt>
                <c:pt idx="6">
                  <c:v>3</c:v>
                </c:pt>
                <c:pt idx="7">
                  <c:v>9</c:v>
                </c:pt>
                <c:pt idx="8">
                  <c:v>22</c:v>
                </c:pt>
                <c:pt idx="9">
                  <c:v>3</c:v>
                </c:pt>
                <c:pt idx="10">
                  <c:v>3</c:v>
                </c:pt>
                <c:pt idx="11">
                  <c:v>15</c:v>
                </c:pt>
              </c:numCache>
            </c:numRef>
          </c:val>
          <c:extLst>
            <c:ext xmlns:c16="http://schemas.microsoft.com/office/drawing/2014/chart" uri="{C3380CC4-5D6E-409C-BE32-E72D297353CC}">
              <c16:uniqueId val="{00000001-11C6-4FA1-9AC6-8145D1E4BB23}"/>
            </c:ext>
          </c:extLst>
        </c:ser>
        <c:ser>
          <c:idx val="2"/>
          <c:order val="2"/>
          <c:tx>
            <c:strRef>
              <c:f>'Naudojimasis e.paslaugomis'!$S$1</c:f>
              <c:strCache>
                <c:ptCount val="1"/>
                <c:pt idx="0">
                  <c:v>2026</c:v>
                </c:pt>
              </c:strCache>
            </c:strRef>
          </c:tx>
          <c:spPr>
            <a:solidFill>
              <a:srgbClr val="2E3642"/>
            </a:solidFill>
          </c:spPr>
          <c:invertIfNegative val="0"/>
          <c:dLbls>
            <c:spPr>
              <a:noFill/>
              <a:ln w="25400">
                <a:noFill/>
              </a:ln>
            </c:spPr>
            <c:txPr>
              <a:bodyPr wrap="square" lIns="38100" tIns="19050" rIns="38100" bIns="19050" anchor="ctr">
                <a:spAutoFit/>
              </a:bodyPr>
              <a:lstStyle/>
              <a:p>
                <a:pPr>
                  <a:defRPr b="0"/>
                </a:pPr>
                <a:endParaRPr lang="lt-LT"/>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'Naudojimasis e.paslaugomis'!$B$2:$B$13</c:f>
              <c:strCache>
                <c:ptCount val="12"/>
                <c:pt idx="0">
                  <c:v>Pajamų mokesčio deklaracija</c:v>
                </c:pt>
                <c:pt idx="1">
                  <c:v>Su sveikata susijusios paslaugos</c:v>
                </c:pt>
                <c:pt idx="2">
                  <c:v>Darbo paieška</c:v>
                </c:pt>
                <c:pt idx="3">
                  <c:v>Socialinės apsaugos pašalpos</c:v>
                </c:pt>
                <c:pt idx="4">
                  <c:v>Asmens dokumentai</c:v>
                </c:pt>
                <c:pt idx="5">
                  <c:v>Viešosios bibliotekos katalogų prieinamumas</c:v>
                </c:pt>
                <c:pt idx="6">
                  <c:v>Priėmimas į aukštąsias paslaugos</c:v>
                </c:pt>
                <c:pt idx="7">
                  <c:v>Gyvenamosios vietos deklaravimas</c:v>
                </c:pt>
                <c:pt idx="8">
                  <c:v>Automobilių registracija</c:v>
                </c:pt>
                <c:pt idx="9">
                  <c:v>Leidimų statyboms prašymai</c:v>
                </c:pt>
                <c:pt idx="10">
                  <c:v>Pareiškimai/pranešimai policijai</c:v>
                </c:pt>
                <c:pt idx="11">
                  <c:v>Gimimo, mirties, santuokos ar ištuokos liudijimai</c:v>
                </c:pt>
              </c:strCache>
            </c:strRef>
          </c:cat>
          <c:val>
            <c:numRef>
              <c:f>'Naudojimasis e.paslaugomis'!$S$2:$S$13</c:f>
              <c:numCache>
                <c:formatCode>General</c:formatCode>
                <c:ptCount val="12"/>
                <c:pt idx="0">
                  <c:v>55</c:v>
                </c:pt>
                <c:pt idx="1">
                  <c:v>52</c:v>
                </c:pt>
                <c:pt idx="2">
                  <c:v>15</c:v>
                </c:pt>
                <c:pt idx="3">
                  <c:v>12</c:v>
                </c:pt>
                <c:pt idx="4">
                  <c:v>23</c:v>
                </c:pt>
                <c:pt idx="5">
                  <c:v>14</c:v>
                </c:pt>
                <c:pt idx="6">
                  <c:v>4</c:v>
                </c:pt>
                <c:pt idx="7">
                  <c:v>8</c:v>
                </c:pt>
                <c:pt idx="8">
                  <c:v>25</c:v>
                </c:pt>
                <c:pt idx="9">
                  <c:v>4</c:v>
                </c:pt>
                <c:pt idx="10">
                  <c:v>5</c:v>
                </c:pt>
                <c:pt idx="11">
                  <c:v>13</c:v>
                </c:pt>
              </c:numCache>
            </c:numRef>
          </c:val>
          <c:extLst>
            <c:ext xmlns:c16="http://schemas.microsoft.com/office/drawing/2014/chart" uri="{C3380CC4-5D6E-409C-BE32-E72D297353CC}">
              <c16:uniqueId val="{00000002-11C6-4FA1-9AC6-8145D1E4BB23}"/>
            </c:ext>
          </c:extLst>
        </c:ser>
        <c:dLbls>
          <c:showLegendKey val="0"/>
          <c:showVal val="0"/>
          <c:showCatName val="0"/>
          <c:showSerName val="0"/>
          <c:showPercent val="0"/>
          <c:showBubbleSize val="0"/>
        </c:dLbls>
        <c:gapWidth val="150"/>
        <c:axId val="1513348864"/>
        <c:axId val="1"/>
      </c:barChart>
      <c:catAx>
        <c:axId val="1513348864"/>
        <c:scaling>
          <c:orientation val="minMax"/>
        </c:scaling>
        <c:delete val="0"/>
        <c:axPos val="b"/>
        <c:numFmt formatCode="General" sourceLinked="1"/>
        <c:majorTickMark val="out"/>
        <c:minorTickMark val="none"/>
        <c:tickLblPos val="nextTo"/>
        <c:txPr>
          <a:bodyPr rot="-5400000" vert="horz"/>
          <a:lstStyle/>
          <a:p>
            <a:pPr>
              <a:defRPr sz="900" b="0" i="0" u="none" strike="noStrike" baseline="0">
                <a:solidFill>
                  <a:srgbClr val="000000"/>
                </a:solidFill>
                <a:latin typeface="Calibri"/>
                <a:ea typeface="Calibri"/>
                <a:cs typeface="Calibri"/>
              </a:defRPr>
            </a:pPr>
            <a:endParaRPr lang="en-US"/>
          </a:p>
        </c:txPr>
        <c:crossAx val="1"/>
        <c:crosses val="autoZero"/>
        <c:auto val="1"/>
        <c:lblAlgn val="ctr"/>
        <c:lblOffset val="100"/>
        <c:tickLblSkip val="1"/>
        <c:tickMarkSkip val="1"/>
        <c:noMultiLvlLbl val="0"/>
      </c:catAx>
      <c:valAx>
        <c:axId val="1"/>
        <c:scaling>
          <c:orientation val="minMax"/>
        </c:scaling>
        <c:delete val="0"/>
        <c:axPos val="l"/>
        <c:numFmt formatCode="General"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1513348864"/>
        <c:crosses val="autoZero"/>
        <c:crossBetween val="between"/>
      </c:valAx>
      <c:spPr>
        <a:noFill/>
        <a:ln w="25400">
          <a:noFill/>
        </a:ln>
      </c:spPr>
    </c:plotArea>
    <c:legend>
      <c:legendPos val="r"/>
      <c:layout>
        <c:manualLayout>
          <c:xMode val="edge"/>
          <c:yMode val="edge"/>
          <c:x val="0.3524018714184014"/>
          <c:y val="8.0678099037636605E-2"/>
          <c:w val="0.29451278516202739"/>
          <c:h val="0.16057747706489783"/>
        </c:manualLayout>
      </c:layout>
      <c:overlay val="0"/>
      <c:txPr>
        <a:bodyPr/>
        <a:lstStyle/>
        <a:p>
          <a:pPr>
            <a:defRPr sz="920" b="0" i="0" u="none" strike="noStrike" baseline="0">
              <a:solidFill>
                <a:srgbClr val="000000"/>
              </a:solidFill>
              <a:latin typeface="Calibri"/>
              <a:ea typeface="Calibri"/>
              <a:cs typeface="Calibri"/>
            </a:defRPr>
          </a:pPr>
          <a:endParaRPr lang="lt-LT"/>
        </a:p>
      </c:txPr>
    </c:legend>
    <c:plotVisOnly val="1"/>
    <c:dispBlanksAs val="gap"/>
    <c:showDLblsOverMax val="0"/>
  </c:chart>
  <c:spPr>
    <a:noFill/>
    <a:ln>
      <a:solidFill>
        <a:schemeClr val="bg1">
          <a:lumMod val="85000"/>
        </a:schemeClr>
      </a:solidFill>
    </a:ln>
  </c:spPr>
  <c:txPr>
    <a:bodyPr/>
    <a:lstStyle/>
    <a:p>
      <a:pPr>
        <a:defRPr sz="1000" b="0" i="0" u="none" strike="noStrike" baseline="0">
          <a:solidFill>
            <a:srgbClr val="000000"/>
          </a:solidFill>
          <a:latin typeface="Calibri"/>
          <a:ea typeface="Calibri"/>
          <a:cs typeface="Calibri"/>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E.prekyba!$A$30</c:f>
              <c:strCache>
                <c:ptCount val="1"/>
                <c:pt idx="0">
                  <c:v>Pirko/užsisakė prekes ir paslaugas</c:v>
                </c:pt>
              </c:strCache>
            </c:strRef>
          </c:tx>
          <c:spPr>
            <a:solidFill>
              <a:srgbClr val="3CBBA3"/>
            </a:solidFill>
            <a:ln>
              <a:solidFill>
                <a:srgbClr val="3CBBA3"/>
              </a:solidFill>
            </a:ln>
          </c:spPr>
          <c:invertIfNegative val="0"/>
          <c:dLbls>
            <c:spPr>
              <a:noFill/>
              <a:ln w="25400">
                <a:noFill/>
              </a:ln>
            </c:spPr>
            <c:txPr>
              <a:bodyPr wrap="square" lIns="38100" tIns="19050" rIns="38100" bIns="19050" anchor="ctr">
                <a:spAutoFit/>
              </a:bodyPr>
              <a:lstStyle/>
              <a:p>
                <a:pPr>
                  <a:defRPr sz="1000" b="1" i="0" u="none" strike="noStrike" baseline="0">
                    <a:solidFill>
                      <a:srgbClr val="000000"/>
                    </a:solidFill>
                    <a:latin typeface="Calibri"/>
                    <a:ea typeface="Calibri"/>
                    <a:cs typeface="Calibri"/>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E.prekyba!$P$29:$V$29</c:f>
              <c:strCache>
                <c:ptCount val="7"/>
                <c:pt idx="0">
                  <c:v>2020 m.</c:v>
                </c:pt>
                <c:pt idx="1">
                  <c:v>2021 m.</c:v>
                </c:pt>
                <c:pt idx="2">
                  <c:v>2022 m.</c:v>
                </c:pt>
                <c:pt idx="3">
                  <c:v>2023 m. </c:v>
                </c:pt>
                <c:pt idx="4">
                  <c:v>2024 m.</c:v>
                </c:pt>
                <c:pt idx="5">
                  <c:v>2025 m.</c:v>
                </c:pt>
                <c:pt idx="6">
                  <c:v>2026 m.</c:v>
                </c:pt>
              </c:strCache>
            </c:strRef>
          </c:cat>
          <c:val>
            <c:numRef>
              <c:f>E.prekyba!$P$30:$V$30</c:f>
              <c:numCache>
                <c:formatCode>General</c:formatCode>
                <c:ptCount val="7"/>
                <c:pt idx="0">
                  <c:v>42</c:v>
                </c:pt>
                <c:pt idx="1">
                  <c:v>51</c:v>
                </c:pt>
                <c:pt idx="2">
                  <c:v>46</c:v>
                </c:pt>
                <c:pt idx="3">
                  <c:v>48</c:v>
                </c:pt>
                <c:pt idx="4">
                  <c:v>51</c:v>
                </c:pt>
                <c:pt idx="5">
                  <c:v>54</c:v>
                </c:pt>
                <c:pt idx="6">
                  <c:v>61</c:v>
                </c:pt>
              </c:numCache>
            </c:numRef>
          </c:val>
          <c:extLst>
            <c:ext xmlns:c16="http://schemas.microsoft.com/office/drawing/2014/chart" uri="{C3380CC4-5D6E-409C-BE32-E72D297353CC}">
              <c16:uniqueId val="{00000000-C11A-4A74-A351-84905E229D39}"/>
            </c:ext>
          </c:extLst>
        </c:ser>
        <c:dLbls>
          <c:showLegendKey val="0"/>
          <c:showVal val="0"/>
          <c:showCatName val="0"/>
          <c:showSerName val="0"/>
          <c:showPercent val="0"/>
          <c:showBubbleSize val="0"/>
        </c:dLbls>
        <c:gapWidth val="150"/>
        <c:axId val="1579068015"/>
        <c:axId val="1"/>
      </c:barChart>
      <c:catAx>
        <c:axId val="1579068015"/>
        <c:scaling>
          <c:orientation val="minMax"/>
        </c:scaling>
        <c:delete val="0"/>
        <c:axPos val="b"/>
        <c:numFmt formatCode="General"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1"/>
        <c:crosses val="autoZero"/>
        <c:auto val="1"/>
        <c:lblAlgn val="ctr"/>
        <c:lblOffset val="100"/>
        <c:noMultiLvlLbl val="0"/>
      </c:catAx>
      <c:valAx>
        <c:axId val="1"/>
        <c:scaling>
          <c:orientation val="minMax"/>
        </c:scaling>
        <c:delete val="0"/>
        <c:axPos val="l"/>
        <c:numFmt formatCode="General" sourceLinked="1"/>
        <c:majorTickMark val="out"/>
        <c:minorTickMark val="none"/>
        <c:tickLblPos val="nextTo"/>
        <c:txPr>
          <a:bodyPr rot="0" vert="horz"/>
          <a:lstStyle/>
          <a:p>
            <a:pPr>
              <a:defRPr sz="1000" b="0" i="0" u="none" strike="noStrike" baseline="0">
                <a:solidFill>
                  <a:srgbClr val="000000"/>
                </a:solidFill>
                <a:latin typeface="Calibri"/>
                <a:ea typeface="Calibri"/>
                <a:cs typeface="Calibri"/>
              </a:defRPr>
            </a:pPr>
            <a:endParaRPr lang="en-US"/>
          </a:p>
        </c:txPr>
        <c:crossAx val="1579068015"/>
        <c:crosses val="autoZero"/>
        <c:crossBetween val="between"/>
      </c:valAx>
      <c:spPr>
        <a:noFill/>
        <a:ln w="25400">
          <a:noFill/>
        </a:ln>
      </c:spPr>
    </c:plotArea>
    <c:plotVisOnly val="1"/>
    <c:dispBlanksAs val="gap"/>
    <c:showDLblsOverMax val="0"/>
  </c:chart>
  <c:spPr>
    <a:noFill/>
    <a:ln>
      <a:solidFill>
        <a:schemeClr val="bg1">
          <a:lumMod val="75000"/>
        </a:schemeClr>
      </a:solidFill>
    </a:ln>
  </c:spPr>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2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007 - 2010">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2007 - 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4B6BEB-04EB-4EFD-8119-200F26ECB882}">
  <ds:schemaRefs>
    <ds:schemaRef ds:uri="http://schemas.openxmlformats.org/officeDocument/2006/bibliography"/>
  </ds:schemaRefs>
</ds:datastoreItem>
</file>

<file path=docMetadata/LabelInfo.xml><?xml version="1.0" encoding="utf-8"?>
<clbl:labelList xmlns:clbl="http://schemas.microsoft.com/office/2020/mipLabelMetadata">
  <clbl:label id="{a774fe3e-27fb-42cb-9d0e-8b2fb3d72474}" enabled="1" method="Standard" siteId="{298c9912-d762-4211-a02c-8aba974f62fb}" removed="0"/>
</clbl:labelList>
</file>

<file path=docProps/app.xml><?xml version="1.0" encoding="utf-8"?>
<Properties xmlns="http://schemas.openxmlformats.org/officeDocument/2006/extended-properties" xmlns:vt="http://schemas.openxmlformats.org/officeDocument/2006/docPropsVTypes">
  <Template>Normal</Template>
  <TotalTime>3</TotalTime>
  <Pages>4</Pages>
  <Words>1333</Words>
  <Characters>9659</Characters>
  <Application>Microsoft Office Word</Application>
  <DocSecurity>4</DocSecurity>
  <Lines>139</Lines>
  <Paragraphs>45</Paragraphs>
  <ScaleCrop>false</ScaleCrop>
  <HeadingPairs>
    <vt:vector size="2" baseType="variant">
      <vt:variant>
        <vt:lpstr>Pavadinimas</vt:lpstr>
      </vt:variant>
      <vt:variant>
        <vt:i4>1</vt:i4>
      </vt:variant>
    </vt:vector>
  </HeadingPairs>
  <TitlesOfParts>
    <vt:vector size="1" baseType="lpstr">
      <vt:lpstr>Skaitmeninės visuomenės plėtros apžvalga</vt:lpstr>
    </vt:vector>
  </TitlesOfParts>
  <Company/>
  <LinksUpToDate>false</LinksUpToDate>
  <CharactersWithSpaces>10947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Skaitmeninės visuomenės plėtros apžvalga</dc:title>
  <dc:creator>Renata Marmienė</dc:creator>
  <cp:lastModifiedBy>Renata Marmienė</cp:lastModifiedBy>
  <cp:revision>2</cp:revision>
  <cp:lastPrinted>2016-08-31T08:44:00Z</cp:lastPrinted>
  <dcterms:created xsi:type="dcterms:W3CDTF">2026-09-17T06:04:00Z</dcterms:created>
  <dcterms:modified xsi:type="dcterms:W3CDTF">2026-09-17T06:04:00Z</dcterms:modified>
</cp:coreProperties>
</file>